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119A6">
      <w:pPr>
        <w:spacing w:line="60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 w14:paraId="336F25E1">
      <w:pPr>
        <w:spacing w:line="600" w:lineRule="exact"/>
        <w:jc w:val="center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  <w:t>Notice on Releasing the List of SSE Practical Initiatives for the Market in 2025</w:t>
      </w:r>
    </w:p>
    <w:p w14:paraId="5071A457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5A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To All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M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arket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P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articipants:</w:t>
      </w:r>
    </w:p>
    <w:p w14:paraId="3D83D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Based on careful research of various market demands and ke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y tasks of the year, Shanghai Stock Exchange (SSE) hereby releases the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shd w:val="clear" w:color="auto" w:fill="FFFFFF"/>
          <w:lang w:val="en-US" w:eastAsia="zh-CN"/>
        </w:rPr>
        <w:t xml:space="preserve">List of SSE Practical Initiatives for the Market in 2025 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(hereinafter referred to as the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shd w:val="clear" w:color="auto" w:fill="FFFFFF"/>
          <w:lang w:val="en-US" w:eastAsia="zh-CN"/>
        </w:rPr>
        <w:t>List</w:t>
      </w:r>
      <w:r>
        <w:rPr>
          <w:rFonts w:hint="eastAsia" w:eastAsia="仿宋_GB2312" w:cs="Times New Roman"/>
          <w:i w:val="0"/>
          <w:iCs w:val="0"/>
          <w:sz w:val="28"/>
          <w:szCs w:val="28"/>
          <w:shd w:val="clear" w:color="auto" w:fill="FFFFFF"/>
          <w:lang w:val="en-US" w:eastAsia="zh-CN"/>
        </w:rPr>
        <w:t>, see Annex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), </w:t>
      </w:r>
      <w:r>
        <w:rPr>
          <w:rFonts w:hint="eastAsia" w:eastAsia="仿宋_GB2312" w:cs="Times New Roman"/>
          <w:sz w:val="28"/>
          <w:szCs w:val="28"/>
          <w:shd w:val="clear" w:color="auto" w:fill="FFFFFF"/>
          <w:lang w:val="en-US" w:eastAsia="zh-CN"/>
        </w:rPr>
        <w:t>in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 a bid to fully implement the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shd w:val="clear" w:color="auto" w:fill="FFFFFF"/>
          <w:lang w:val="en-US" w:eastAsia="zh-CN"/>
        </w:rPr>
        <w:t>Regulations on Addressing Unnecessary Formalities to Reduce Grassroots-level Burdens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(courtesy translation, for reference only) 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released by the General Office of the Communist Party of China (CPC) Central Committee and the General Office of the State Council, as well as decisions </w:t>
      </w:r>
      <w:r>
        <w:rPr>
          <w:rFonts w:hint="eastAsia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made 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by the CPC Party Committee of China Securities Regulatory Commission, and to keep delivering on the </w:t>
      </w:r>
      <w:r>
        <w:rPr>
          <w:rFonts w:hint="default" w:eastAsia="仿宋_GB2312" w:cs="Times New Roman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open-door review, regulation and service</w:t>
      </w:r>
      <w:r>
        <w:rPr>
          <w:rFonts w:hint="default" w:eastAsia="仿宋_GB2312" w:cs="Times New Roman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 commitment.</w:t>
      </w:r>
    </w:p>
    <w:p w14:paraId="7895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Market participants are welcome to </w:t>
      </w:r>
      <w:r>
        <w:rPr>
          <w:rFonts w:hint="eastAsia" w:eastAsia="仿宋_GB2312" w:cs="Times New Roman"/>
          <w:sz w:val="28"/>
          <w:szCs w:val="28"/>
          <w:shd w:val="clear" w:color="auto" w:fill="FFFFFF"/>
          <w:lang w:val="en-US" w:eastAsia="zh-CN"/>
        </w:rPr>
        <w:t>provide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 comments and suggestions for the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shd w:val="clear" w:color="auto" w:fill="FFFFFF"/>
          <w:lang w:val="en-US" w:eastAsia="zh-CN"/>
        </w:rPr>
        <w:t>List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. The SSE, in its role as an active public servant, will stay committed to the high-quality development of the SSE market by removing obstacles for the tangible benefits of the market and providing services up to market expectations and standards. </w:t>
      </w:r>
    </w:p>
    <w:p w14:paraId="5041F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Annex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: List of SSE Practical Initiatives for the Market in 2025</w:t>
      </w:r>
    </w:p>
    <w:p w14:paraId="23905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21127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Shanghai Stock Exchange</w:t>
      </w:r>
    </w:p>
    <w:p w14:paraId="61C8C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January 24, 2025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8FEA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55"/>
    <w:rsid w:val="000678EC"/>
    <w:rsid w:val="00075E9D"/>
    <w:rsid w:val="00091C02"/>
    <w:rsid w:val="000A04D1"/>
    <w:rsid w:val="000A3C80"/>
    <w:rsid w:val="000F02F9"/>
    <w:rsid w:val="00174B79"/>
    <w:rsid w:val="001C2B4D"/>
    <w:rsid w:val="00284DB5"/>
    <w:rsid w:val="002C072A"/>
    <w:rsid w:val="002D1645"/>
    <w:rsid w:val="002F141A"/>
    <w:rsid w:val="0033767D"/>
    <w:rsid w:val="00354EFA"/>
    <w:rsid w:val="004221C1"/>
    <w:rsid w:val="004902CD"/>
    <w:rsid w:val="004E7C24"/>
    <w:rsid w:val="005059AD"/>
    <w:rsid w:val="005725A1"/>
    <w:rsid w:val="00610A55"/>
    <w:rsid w:val="00622768"/>
    <w:rsid w:val="006711BE"/>
    <w:rsid w:val="006761E0"/>
    <w:rsid w:val="006F3C30"/>
    <w:rsid w:val="00727F60"/>
    <w:rsid w:val="007B22FC"/>
    <w:rsid w:val="007D3177"/>
    <w:rsid w:val="00821AC5"/>
    <w:rsid w:val="008D43C8"/>
    <w:rsid w:val="008E6704"/>
    <w:rsid w:val="0098342B"/>
    <w:rsid w:val="009E77C6"/>
    <w:rsid w:val="00A45CEE"/>
    <w:rsid w:val="00A5194D"/>
    <w:rsid w:val="00A91E74"/>
    <w:rsid w:val="00AA6432"/>
    <w:rsid w:val="00AB436F"/>
    <w:rsid w:val="00B343DD"/>
    <w:rsid w:val="00BA66F5"/>
    <w:rsid w:val="00BB2A70"/>
    <w:rsid w:val="00C47072"/>
    <w:rsid w:val="00C574DB"/>
    <w:rsid w:val="00C67DB3"/>
    <w:rsid w:val="00D043AE"/>
    <w:rsid w:val="00D47C28"/>
    <w:rsid w:val="00D707CE"/>
    <w:rsid w:val="00DD214D"/>
    <w:rsid w:val="00DE76AE"/>
    <w:rsid w:val="00E31D35"/>
    <w:rsid w:val="00E93699"/>
    <w:rsid w:val="00EF09CE"/>
    <w:rsid w:val="00F32A90"/>
    <w:rsid w:val="00F40892"/>
    <w:rsid w:val="00F82C51"/>
    <w:rsid w:val="00F95193"/>
    <w:rsid w:val="00FE6540"/>
    <w:rsid w:val="0D285521"/>
    <w:rsid w:val="179B3FDE"/>
    <w:rsid w:val="1EB26067"/>
    <w:rsid w:val="1EF81C6E"/>
    <w:rsid w:val="24513711"/>
    <w:rsid w:val="295D22E9"/>
    <w:rsid w:val="2C987612"/>
    <w:rsid w:val="2EEF2292"/>
    <w:rsid w:val="2FC74BF3"/>
    <w:rsid w:val="352D7A87"/>
    <w:rsid w:val="39B78237"/>
    <w:rsid w:val="3FBBCC17"/>
    <w:rsid w:val="4CC519AB"/>
    <w:rsid w:val="523E3395"/>
    <w:rsid w:val="59584132"/>
    <w:rsid w:val="5FC45FDD"/>
    <w:rsid w:val="6118187B"/>
    <w:rsid w:val="64061D92"/>
    <w:rsid w:val="6F7BDFE0"/>
    <w:rsid w:val="76BE10E6"/>
    <w:rsid w:val="76BF9205"/>
    <w:rsid w:val="771E7FDF"/>
    <w:rsid w:val="7B952DB6"/>
    <w:rsid w:val="7BEA38F8"/>
    <w:rsid w:val="7C3FBF0E"/>
    <w:rsid w:val="7CB47EC8"/>
    <w:rsid w:val="7D06348F"/>
    <w:rsid w:val="7EAB1C14"/>
    <w:rsid w:val="7F7B78D1"/>
    <w:rsid w:val="7FED2E48"/>
    <w:rsid w:val="B65E9427"/>
    <w:rsid w:val="B7FF3401"/>
    <w:rsid w:val="BEDFBCC0"/>
    <w:rsid w:val="CFEB4A80"/>
    <w:rsid w:val="DFFA0FD8"/>
    <w:rsid w:val="EFDFCEE0"/>
    <w:rsid w:val="F9CFCCCF"/>
    <w:rsid w:val="FAB79B35"/>
    <w:rsid w:val="FF4E1E8D"/>
    <w:rsid w:val="FFCE908C"/>
    <w:rsid w:val="FF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hint="default" w:ascii="等线" w:hAnsi="等线" w:eastAsia="等线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1055</Characters>
  <Lines>2</Lines>
  <Paragraphs>1</Paragraphs>
  <TotalTime>1</TotalTime>
  <ScaleCrop>false</ScaleCrop>
  <LinksUpToDate>false</LinksUpToDate>
  <CharactersWithSpaces>1245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2023-03-05T00:33:00Z</dcterms:created>
  <dc:creator>顾博超(拟稿)</dc:creator>
  <cp:lastModifiedBy>九十九</cp:lastModifiedBy>
  <cp:lastPrinted>2023-03-05T03:04:00Z</cp:lastPrinted>
  <dcterms:modified xsi:type="dcterms:W3CDTF">2025-01-24T09:03:41Z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A777AA36ABB04662ADD46A2CB7B022B2</vt:lpwstr>
  </property>
</Properties>
</file>