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EE0" w:rsidRDefault="00897EE0" w:rsidP="00897EE0">
      <w:pPr>
        <w:widowControl/>
        <w:spacing w:line="560" w:lineRule="exact"/>
        <w:jc w:val="left"/>
        <w:rPr>
          <w:rFonts w:ascii="仿宋_GB2312" w:eastAsia="仿宋_GB2312"/>
          <w:sz w:val="30"/>
          <w:szCs w:val="30"/>
        </w:rPr>
      </w:pPr>
      <w:r>
        <w:rPr>
          <w:rFonts w:ascii="仿宋_GB2312" w:eastAsia="仿宋_GB2312" w:hint="eastAsia"/>
          <w:sz w:val="30"/>
          <w:szCs w:val="30"/>
        </w:rPr>
        <w:t>附件</w:t>
      </w:r>
      <w:bookmarkStart w:id="0" w:name="_GoBack"/>
      <w:bookmarkEnd w:id="0"/>
      <w:r>
        <w:rPr>
          <w:rFonts w:ascii="仿宋_GB2312" w:eastAsia="仿宋_GB2312" w:hint="eastAsia"/>
          <w:sz w:val="30"/>
          <w:szCs w:val="30"/>
        </w:rPr>
        <w:t>2</w:t>
      </w:r>
    </w:p>
    <w:p w:rsidR="00897EE0" w:rsidRDefault="00897EE0" w:rsidP="00897EE0">
      <w:pPr>
        <w:widowControl/>
        <w:spacing w:line="560" w:lineRule="exact"/>
        <w:jc w:val="left"/>
        <w:rPr>
          <w:rFonts w:ascii="仿宋_GB2312" w:eastAsia="仿宋_GB2312"/>
          <w:sz w:val="30"/>
          <w:szCs w:val="30"/>
        </w:rPr>
      </w:pPr>
    </w:p>
    <w:p w:rsidR="00897EE0" w:rsidRDefault="00897EE0" w:rsidP="00897EE0">
      <w:pPr>
        <w:spacing w:line="560" w:lineRule="exact"/>
        <w:jc w:val="center"/>
        <w:rPr>
          <w:rFonts w:ascii="方正大标宋简体" w:eastAsia="方正大标宋简体" w:hAnsi="宋体" w:cs="宋体"/>
          <w:bCs/>
          <w:color w:val="000000"/>
          <w:kern w:val="0"/>
          <w:sz w:val="42"/>
          <w:szCs w:val="42"/>
        </w:rPr>
      </w:pPr>
      <w:r>
        <w:rPr>
          <w:rFonts w:ascii="方正大标宋简体" w:eastAsia="方正大标宋简体" w:hAnsi="宋体" w:cs="宋体" w:hint="eastAsia"/>
          <w:bCs/>
          <w:color w:val="000000"/>
          <w:kern w:val="0"/>
          <w:sz w:val="42"/>
          <w:szCs w:val="42"/>
        </w:rPr>
        <w:t>《上海证券交易所沪港通业务实施办法（2019年第二次修订）（征求意见稿）》起草说明</w:t>
      </w:r>
    </w:p>
    <w:p w:rsidR="00897EE0" w:rsidRDefault="00897EE0" w:rsidP="00897EE0">
      <w:pPr>
        <w:spacing w:line="560" w:lineRule="exact"/>
        <w:jc w:val="center"/>
        <w:rPr>
          <w:rFonts w:ascii="方正大标宋简体" w:eastAsia="方正大标宋简体" w:hAnsi="黑体" w:cs="黑体"/>
          <w:bCs/>
          <w:kern w:val="0"/>
          <w:sz w:val="42"/>
          <w:szCs w:val="42"/>
        </w:rPr>
      </w:pPr>
    </w:p>
    <w:p w:rsidR="00897EE0" w:rsidRDefault="00897EE0" w:rsidP="00897EE0">
      <w:pPr>
        <w:spacing w:line="560" w:lineRule="exact"/>
        <w:ind w:firstLineChars="200" w:firstLine="600"/>
        <w:rPr>
          <w:rFonts w:ascii="仿宋_GB2312" w:eastAsia="仿宋_GB2312" w:hAnsi="宋体" w:cs="宋体"/>
          <w:bCs/>
          <w:color w:val="000000"/>
          <w:kern w:val="0"/>
          <w:sz w:val="30"/>
          <w:szCs w:val="30"/>
        </w:rPr>
      </w:pPr>
      <w:r>
        <w:rPr>
          <w:rFonts w:ascii="仿宋_GB2312" w:eastAsia="仿宋_GB2312" w:hAnsi="Times New Roman" w:cs="黑体" w:hint="eastAsia"/>
          <w:sz w:val="30"/>
          <w:szCs w:val="30"/>
        </w:rPr>
        <w:t>根据中国证监会和香港证监会关于实施沪深港通南向投资者识别码制度的联合公告</w:t>
      </w:r>
      <w:r>
        <w:rPr>
          <w:rFonts w:ascii="仿宋_GB2312" w:eastAsia="仿宋_GB2312" w:hint="eastAsia"/>
          <w:kern w:val="0"/>
          <w:sz w:val="30"/>
          <w:szCs w:val="30"/>
        </w:rPr>
        <w:t>，上海证券交易所拟对《上海证券交易所沪港通</w:t>
      </w:r>
      <w:r w:rsidR="00755E0E">
        <w:rPr>
          <w:rFonts w:ascii="仿宋_GB2312" w:eastAsia="仿宋_GB2312" w:hint="eastAsia"/>
          <w:kern w:val="0"/>
          <w:sz w:val="30"/>
          <w:szCs w:val="30"/>
        </w:rPr>
        <w:t>业务</w:t>
      </w:r>
      <w:r>
        <w:rPr>
          <w:rFonts w:ascii="仿宋_GB2312" w:eastAsia="仿宋_GB2312" w:hint="eastAsia"/>
          <w:kern w:val="0"/>
          <w:sz w:val="30"/>
          <w:szCs w:val="30"/>
        </w:rPr>
        <w:t>实施办法》进行修订，增加</w:t>
      </w:r>
      <w:r>
        <w:rPr>
          <w:rFonts w:ascii="仿宋_GB2312" w:eastAsia="仿宋_GB2312" w:hAnsi="宋体" w:cs="宋体" w:hint="eastAsia"/>
          <w:bCs/>
          <w:color w:val="000000"/>
          <w:kern w:val="0"/>
          <w:sz w:val="30"/>
          <w:szCs w:val="30"/>
        </w:rPr>
        <w:t>第七十六条</w:t>
      </w:r>
      <w:r>
        <w:rPr>
          <w:rFonts w:ascii="仿宋_GB2312" w:eastAsia="仿宋_GB2312" w:hAnsi="宋体" w:hint="eastAsia"/>
          <w:kern w:val="0"/>
          <w:sz w:val="30"/>
          <w:szCs w:val="30"/>
        </w:rPr>
        <w:t>：“投资者参与港股通交易，视为同意本所或本所证券交易服务公司可以根据内地或香港相关法律、行政法规、部门规章、规范性文件和业务规则的规定及监管合作安排，向香港证监会、联交所提供投资者信息等相关资料。”</w:t>
      </w:r>
      <w:r>
        <w:rPr>
          <w:rFonts w:ascii="仿宋_GB2312" w:eastAsia="仿宋_GB2312" w:hAnsi="宋体" w:cs="宋体" w:hint="eastAsia"/>
          <w:bCs/>
          <w:color w:val="000000"/>
          <w:kern w:val="0"/>
          <w:sz w:val="30"/>
          <w:szCs w:val="30"/>
        </w:rPr>
        <w:t>后续条文顺序作相应调整，内容不变。</w:t>
      </w:r>
    </w:p>
    <w:p w:rsidR="00897EE0" w:rsidRDefault="00897EE0" w:rsidP="00897EE0">
      <w:pPr>
        <w:spacing w:line="560" w:lineRule="exact"/>
        <w:ind w:firstLineChars="200" w:firstLine="600"/>
        <w:rPr>
          <w:rFonts w:ascii="仿宋_GB2312" w:eastAsia="仿宋_GB2312" w:hAnsi="宋体"/>
          <w:kern w:val="0"/>
          <w:sz w:val="30"/>
          <w:szCs w:val="30"/>
        </w:rPr>
      </w:pPr>
      <w:r>
        <w:rPr>
          <w:rFonts w:ascii="仿宋_GB2312" w:eastAsia="仿宋_GB2312" w:hAnsi="宋体" w:cs="宋体" w:hint="eastAsia"/>
          <w:bCs/>
          <w:color w:val="000000"/>
          <w:kern w:val="0"/>
          <w:sz w:val="30"/>
          <w:szCs w:val="30"/>
        </w:rPr>
        <w:t>特此说明。</w:t>
      </w:r>
    </w:p>
    <w:p w:rsidR="00897EE0" w:rsidRDefault="00897EE0" w:rsidP="00897EE0">
      <w:pPr>
        <w:ind w:firstLineChars="200" w:firstLine="420"/>
      </w:pPr>
    </w:p>
    <w:p w:rsidR="00897EE0" w:rsidRDefault="00897EE0" w:rsidP="00897EE0"/>
    <w:p w:rsidR="00897EE0" w:rsidRPr="008530F9" w:rsidRDefault="00897EE0" w:rsidP="00897EE0"/>
    <w:p w:rsidR="00845E4C" w:rsidRPr="00897EE0" w:rsidRDefault="007A09D8"/>
    <w:sectPr w:rsidR="00845E4C" w:rsidRPr="00897EE0" w:rsidSect="00EA70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9D8" w:rsidRDefault="007A09D8" w:rsidP="00755E0E">
      <w:r>
        <w:separator/>
      </w:r>
    </w:p>
  </w:endnote>
  <w:endnote w:type="continuationSeparator" w:id="0">
    <w:p w:rsidR="007A09D8" w:rsidRDefault="007A09D8" w:rsidP="00755E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9D8" w:rsidRDefault="007A09D8" w:rsidP="00755E0E">
      <w:r>
        <w:separator/>
      </w:r>
    </w:p>
  </w:footnote>
  <w:footnote w:type="continuationSeparator" w:id="0">
    <w:p w:rsidR="007A09D8" w:rsidRDefault="007A09D8" w:rsidP="00755E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7EE0"/>
    <w:rsid w:val="002D3588"/>
    <w:rsid w:val="004F310B"/>
    <w:rsid w:val="005512B4"/>
    <w:rsid w:val="00755E0E"/>
    <w:rsid w:val="007A09D8"/>
    <w:rsid w:val="00897EE0"/>
    <w:rsid w:val="00D97B8A"/>
    <w:rsid w:val="00EA7009"/>
    <w:rsid w:val="00FB6F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E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5E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5E0E"/>
    <w:rPr>
      <w:rFonts w:ascii="Calibri" w:eastAsia="宋体" w:hAnsi="Calibri" w:cs="Times New Roman"/>
      <w:sz w:val="18"/>
      <w:szCs w:val="18"/>
    </w:rPr>
  </w:style>
  <w:style w:type="paragraph" w:styleId="a4">
    <w:name w:val="footer"/>
    <w:basedOn w:val="a"/>
    <w:link w:val="Char0"/>
    <w:uiPriority w:val="99"/>
    <w:semiHidden/>
    <w:unhideWhenUsed/>
    <w:rsid w:val="00755E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5E0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蔡灏(拟稿)</dc:creator>
  <cp:lastModifiedBy>蔡灏(拟稿)</cp:lastModifiedBy>
  <cp:revision>2</cp:revision>
  <dcterms:created xsi:type="dcterms:W3CDTF">2019-11-22T06:55:00Z</dcterms:created>
  <dcterms:modified xsi:type="dcterms:W3CDTF">2019-11-22T08:49:00Z</dcterms:modified>
</cp:coreProperties>
</file>