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43" w:rsidRDefault="00C73143" w:rsidP="00C73143"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附件：</w:t>
      </w:r>
    </w:p>
    <w:p w:rsidR="00C73143" w:rsidRDefault="00C73143" w:rsidP="00C73143">
      <w:pPr>
        <w:spacing w:line="560" w:lineRule="exact"/>
        <w:ind w:firstLineChars="200" w:firstLine="643"/>
        <w:jc w:val="center"/>
        <w:rPr>
          <w:rFonts w:ascii="黑体" w:eastAsia="黑体" w:hAnsi="黑体"/>
          <w:b/>
          <w:kern w:val="0"/>
          <w:sz w:val="32"/>
          <w:szCs w:val="30"/>
        </w:rPr>
      </w:pPr>
      <w:r w:rsidRPr="00C70CAC">
        <w:rPr>
          <w:rFonts w:ascii="黑体" w:eastAsia="黑体" w:hAnsi="黑体" w:hint="eastAsia"/>
          <w:b/>
          <w:kern w:val="0"/>
          <w:sz w:val="32"/>
          <w:szCs w:val="30"/>
        </w:rPr>
        <w:t>上海证券交易所上市公司上市费收费标准表</w:t>
      </w:r>
    </w:p>
    <w:p w:rsidR="00C73143" w:rsidRPr="006D26DC" w:rsidRDefault="00C73143" w:rsidP="00C73143">
      <w:pPr>
        <w:spacing w:line="100" w:lineRule="atLeast"/>
        <w:ind w:firstLineChars="200" w:firstLine="402"/>
        <w:rPr>
          <w:rFonts w:ascii="黑体" w:eastAsia="黑体" w:hAnsi="黑体"/>
          <w:b/>
          <w:kern w:val="0"/>
          <w:sz w:val="20"/>
          <w:szCs w:val="30"/>
        </w:rPr>
      </w:pPr>
    </w:p>
    <w:tbl>
      <w:tblPr>
        <w:tblStyle w:val="a3"/>
        <w:tblW w:w="5553" w:type="pct"/>
        <w:tblLayout w:type="fixed"/>
        <w:tblLook w:val="04A0"/>
      </w:tblPr>
      <w:tblGrid>
        <w:gridCol w:w="1668"/>
        <w:gridCol w:w="1274"/>
        <w:gridCol w:w="1276"/>
        <w:gridCol w:w="5247"/>
      </w:tblGrid>
      <w:tr w:rsidR="00C73143" w:rsidRPr="006E649A" w:rsidTr="005A462E">
        <w:trPr>
          <w:trHeight w:val="284"/>
        </w:trPr>
        <w:tc>
          <w:tcPr>
            <w:tcW w:w="881" w:type="pct"/>
            <w:vAlign w:val="center"/>
          </w:tcPr>
          <w:p w:rsidR="00C73143" w:rsidRPr="006E649A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1"/>
              </w:rPr>
            </w:pPr>
            <w:r w:rsidRPr="006E649A">
              <w:rPr>
                <w:rFonts w:ascii="仿宋_GB2312" w:eastAsia="仿宋_GB2312" w:hAnsi="宋体" w:cs="宋体" w:hint="eastAsia"/>
                <w:b/>
                <w:kern w:val="0"/>
                <w:sz w:val="22"/>
                <w:szCs w:val="21"/>
              </w:rPr>
              <w:t>业务类别</w:t>
            </w:r>
          </w:p>
        </w:tc>
        <w:tc>
          <w:tcPr>
            <w:tcW w:w="673" w:type="pct"/>
          </w:tcPr>
          <w:p w:rsidR="00C73143" w:rsidRPr="006E649A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1"/>
              </w:rPr>
            </w:pPr>
            <w:r w:rsidRPr="006E649A">
              <w:rPr>
                <w:rFonts w:ascii="仿宋_GB2312" w:eastAsia="仿宋_GB2312" w:hAnsi="宋体" w:cs="宋体" w:hint="eastAsia"/>
                <w:b/>
                <w:kern w:val="0"/>
                <w:sz w:val="22"/>
                <w:szCs w:val="21"/>
              </w:rPr>
              <w:t>上市板块</w:t>
            </w:r>
          </w:p>
        </w:tc>
        <w:tc>
          <w:tcPr>
            <w:tcW w:w="674" w:type="pct"/>
            <w:noWrap/>
            <w:vAlign w:val="center"/>
            <w:hideMark/>
          </w:tcPr>
          <w:p w:rsidR="00C73143" w:rsidRPr="006E649A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1"/>
              </w:rPr>
            </w:pPr>
            <w:r w:rsidRPr="006E649A">
              <w:rPr>
                <w:rFonts w:ascii="仿宋_GB2312" w:eastAsia="仿宋_GB2312" w:hAnsi="宋体" w:cs="宋体" w:hint="eastAsia"/>
                <w:b/>
                <w:kern w:val="0"/>
                <w:sz w:val="22"/>
                <w:szCs w:val="21"/>
              </w:rPr>
              <w:t>收费项目</w:t>
            </w:r>
          </w:p>
        </w:tc>
        <w:tc>
          <w:tcPr>
            <w:tcW w:w="2772" w:type="pct"/>
            <w:vAlign w:val="center"/>
            <w:hideMark/>
          </w:tcPr>
          <w:p w:rsidR="00C73143" w:rsidRPr="006E649A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1"/>
              </w:rPr>
            </w:pPr>
            <w:r w:rsidRPr="006E649A">
              <w:rPr>
                <w:rFonts w:ascii="仿宋_GB2312" w:eastAsia="仿宋_GB2312" w:hAnsi="宋体" w:cs="宋体" w:hint="eastAsia"/>
                <w:b/>
                <w:kern w:val="0"/>
                <w:sz w:val="22"/>
                <w:szCs w:val="21"/>
              </w:rPr>
              <w:t>收费标准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 w:val="restart"/>
            <w:noWrap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C2B3E">
              <w:rPr>
                <w:rFonts w:ascii="仿宋_GB2312" w:eastAsia="仿宋_GB2312" w:hAnsi="宋体" w:cs="宋体" w:hint="eastAsia"/>
                <w:kern w:val="0"/>
                <w:szCs w:val="21"/>
              </w:rPr>
              <w:t>人民币普通股票（</w:t>
            </w:r>
            <w:r w:rsidRPr="004C2B3E">
              <w:rPr>
                <w:rFonts w:ascii="仿宋_GB2312" w:eastAsia="仿宋_GB2312" w:hAnsi="宋体" w:cs="宋体"/>
                <w:kern w:val="0"/>
                <w:szCs w:val="21"/>
              </w:rPr>
              <w:t>A股）、人民币特种股票（B股）、存托凭证</w:t>
            </w:r>
          </w:p>
        </w:tc>
        <w:tc>
          <w:tcPr>
            <w:tcW w:w="673" w:type="pct"/>
            <w:vMerge w:val="restart"/>
            <w:vAlign w:val="center"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1DDF">
              <w:rPr>
                <w:rFonts w:ascii="仿宋_GB2312" w:eastAsia="仿宋_GB2312" w:hAnsi="宋体" w:cs="宋体" w:hint="eastAsia"/>
                <w:kern w:val="0"/>
                <w:szCs w:val="21"/>
              </w:rPr>
              <w:t>主板</w:t>
            </w:r>
          </w:p>
        </w:tc>
        <w:tc>
          <w:tcPr>
            <w:tcW w:w="674" w:type="pct"/>
            <w:vMerge w:val="restart"/>
            <w:noWrap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C2B3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上市初费</w:t>
            </w:r>
          </w:p>
        </w:tc>
        <w:tc>
          <w:tcPr>
            <w:tcW w:w="2772" w:type="pct"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A、B股总股本（总份数）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7万元，暂免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2亿＜总股本（总份数）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10万元，暂免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4亿＜总股本（总份数）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12.5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万元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6亿＜总股本（总份数）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万元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总股本（总份数）＞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17.5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万元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 w:val="restart"/>
            <w:noWrap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C2B3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上市年费</w:t>
            </w: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上年末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A、B股总股本（总份数）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2.5万元/年，暂免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2亿＜总股本（总份数）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4万元/年，暂免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4亿＜总股本（总份数）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万元/年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6亿＜总股本（总份数）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万元/年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C2B3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总股本（总份数）＞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7.5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万元/年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上市不足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1年的，按实际上市月份计算，上市当月为1个月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noWrap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 w:val="restart"/>
            <w:vAlign w:val="center"/>
          </w:tcPr>
          <w:p w:rsidR="00C73143" w:rsidRPr="00A81DDF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A81DDF">
              <w:rPr>
                <w:rFonts w:ascii="仿宋_GB2312" w:eastAsia="仿宋_GB2312" w:hAnsi="宋体" w:cs="宋体" w:hint="eastAsia"/>
                <w:kern w:val="0"/>
                <w:szCs w:val="21"/>
              </w:rPr>
              <w:t>科创板</w:t>
            </w:r>
            <w:proofErr w:type="gramEnd"/>
          </w:p>
        </w:tc>
        <w:tc>
          <w:tcPr>
            <w:tcW w:w="674" w:type="pct"/>
            <w:vMerge w:val="restart"/>
            <w:noWrap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C2B3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上市初费</w:t>
            </w: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普通股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总股本（总份数）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3.5万元，暂免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2亿＜总股本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5万元，暂免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4亿＜总股本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6.25万元，暂免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6亿＜总股本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7.5万元，暂免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总股本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（总份数）</w:t>
            </w:r>
            <w:r w:rsidRPr="00C70C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＞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8.75万元，暂免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vMerge w:val="restart"/>
            <w:noWrap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C2B3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上市年费</w:t>
            </w: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上年末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普通股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总股本（总份数）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1.25万元/年，暂免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2亿＜总股本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2万元/年，暂免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4亿＜总股本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2.5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万元/年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6亿＜总股本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（总份数）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≤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万元/年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总股本</w:t>
            </w:r>
            <w:r w:rsidRPr="004C2B3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（总份数）</w:t>
            </w:r>
            <w:r w:rsidRPr="00C70C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＞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8亿的，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3.75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万元/年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，暂免</w:t>
            </w:r>
          </w:p>
        </w:tc>
      </w:tr>
      <w:tr w:rsidR="00C73143" w:rsidRPr="004C2B3E" w:rsidTr="005A462E">
        <w:trPr>
          <w:trHeight w:val="284"/>
        </w:trPr>
        <w:tc>
          <w:tcPr>
            <w:tcW w:w="881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3" w:type="pct"/>
            <w:vMerge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C73143" w:rsidRPr="004C2B3E" w:rsidRDefault="00C73143" w:rsidP="005A4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2" w:type="pct"/>
            <w:vAlign w:val="center"/>
            <w:hideMark/>
          </w:tcPr>
          <w:p w:rsidR="00C73143" w:rsidRPr="00C70CAC" w:rsidRDefault="00C73143" w:rsidP="005A4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70C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上市不足</w:t>
            </w:r>
            <w:r w:rsidRPr="00C70CAC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1年的，按实际上市月份计算，上市当月为1个月</w:t>
            </w:r>
          </w:p>
        </w:tc>
      </w:tr>
    </w:tbl>
    <w:p w:rsidR="00C73143" w:rsidRPr="004B0BBC" w:rsidRDefault="00C73143" w:rsidP="00C73143">
      <w:pPr>
        <w:spacing w:line="0" w:lineRule="atLeas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 w:rsidRPr="004C2B3E">
        <w:rPr>
          <w:rFonts w:ascii="仿宋_GB2312" w:eastAsia="仿宋_GB2312" w:hAnsi="宋体" w:cs="宋体" w:hint="eastAsia"/>
          <w:kern w:val="0"/>
          <w:szCs w:val="21"/>
        </w:rPr>
        <w:t>优先股</w:t>
      </w:r>
      <w:r>
        <w:rPr>
          <w:rFonts w:ascii="仿宋_GB2312" w:eastAsia="仿宋_GB2312" w:hAnsi="宋体" w:cs="宋体" w:hint="eastAsia"/>
          <w:kern w:val="0"/>
          <w:szCs w:val="21"/>
        </w:rPr>
        <w:t>收费标准按表中同板块收费标准的80%确定，并适用相应暂免规定。</w:t>
      </w:r>
    </w:p>
    <w:p w:rsidR="00C73143" w:rsidRPr="00A84C71" w:rsidRDefault="00C73143" w:rsidP="00C73143"/>
    <w:p w:rsidR="00C73143" w:rsidRPr="00983B68" w:rsidRDefault="00C73143" w:rsidP="00C73143"/>
    <w:p w:rsidR="00203C97" w:rsidRPr="00C73143" w:rsidRDefault="00203C97"/>
    <w:sectPr w:rsidR="00203C97" w:rsidRPr="00C73143" w:rsidSect="006C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143"/>
    <w:rsid w:val="00203C97"/>
    <w:rsid w:val="00C7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1</cp:revision>
  <dcterms:created xsi:type="dcterms:W3CDTF">2019-12-31T07:26:00Z</dcterms:created>
  <dcterms:modified xsi:type="dcterms:W3CDTF">2019-12-31T07:27:00Z</dcterms:modified>
</cp:coreProperties>
</file>