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91" w:rsidRPr="00A45DF1" w:rsidRDefault="001C70F2" w:rsidP="00094A91">
      <w:pPr>
        <w:rPr>
          <w:rFonts w:ascii="Times New Roman" w:hAnsi="Times New Roman" w:cs="Times New Roman"/>
          <w:b/>
          <w:sz w:val="22"/>
        </w:rPr>
      </w:pPr>
      <w:r w:rsidRPr="001C70F2">
        <w:rPr>
          <w:rFonts w:ascii="Times New Roman" w:hAnsi="Times New Roman" w:cs="Times New Roman"/>
          <w:b/>
          <w:sz w:val="22"/>
        </w:rPr>
        <w:t>Appendix 2</w:t>
      </w:r>
    </w:p>
    <w:p w:rsidR="00094A91" w:rsidRPr="00A45DF1" w:rsidRDefault="00094A91" w:rsidP="00423367">
      <w:pPr>
        <w:jc w:val="center"/>
        <w:rPr>
          <w:rFonts w:ascii="Times New Roman" w:hAnsi="Times New Roman" w:cs="Times New Roman"/>
          <w:sz w:val="22"/>
        </w:rPr>
      </w:pPr>
    </w:p>
    <w:p w:rsidR="00223BD9" w:rsidRPr="00A45DF1" w:rsidRDefault="001C70F2" w:rsidP="00423367">
      <w:pPr>
        <w:jc w:val="center"/>
        <w:rPr>
          <w:rFonts w:ascii="Times New Roman" w:hAnsi="Times New Roman" w:cs="Times New Roman"/>
          <w:b/>
          <w:bCs/>
          <w:sz w:val="22"/>
        </w:rPr>
      </w:pPr>
      <w:r w:rsidRPr="001C70F2">
        <w:rPr>
          <w:rFonts w:ascii="Times New Roman" w:hAnsi="Times New Roman" w:cs="Times New Roman"/>
          <w:b/>
          <w:bCs/>
          <w:sz w:val="22"/>
        </w:rPr>
        <w:t xml:space="preserve">Guidelines for </w:t>
      </w:r>
      <w:r w:rsidR="00AD1144">
        <w:rPr>
          <w:rFonts w:ascii="Times New Roman" w:hAnsi="Times New Roman" w:cs="Times New Roman"/>
          <w:b/>
          <w:bCs/>
          <w:sz w:val="22"/>
        </w:rPr>
        <w:t xml:space="preserve">Pre-review </w:t>
      </w:r>
      <w:r w:rsidRPr="001C70F2">
        <w:rPr>
          <w:rFonts w:ascii="Times New Roman" w:hAnsi="Times New Roman" w:cs="Times New Roman"/>
          <w:b/>
          <w:bCs/>
          <w:sz w:val="22"/>
        </w:rPr>
        <w:t xml:space="preserve">of Listing of </w:t>
      </w:r>
    </w:p>
    <w:p w:rsidR="00E87B1B" w:rsidRPr="00A45DF1" w:rsidRDefault="001C70F2" w:rsidP="00423367">
      <w:pPr>
        <w:jc w:val="center"/>
        <w:rPr>
          <w:rFonts w:ascii="Times New Roman" w:hAnsi="Times New Roman" w:cs="Times New Roman"/>
          <w:b/>
          <w:bCs/>
          <w:sz w:val="22"/>
        </w:rPr>
      </w:pPr>
      <w:r w:rsidRPr="001C70F2">
        <w:rPr>
          <w:rFonts w:ascii="Times New Roman" w:hAnsi="Times New Roman" w:cs="Times New Roman"/>
          <w:b/>
          <w:bCs/>
          <w:sz w:val="22"/>
        </w:rPr>
        <w:t>Chinese Depositary Receipts under the Stock Connect Scheme between Shanghai Stock Exchange and Overseas Stock Exchanges</w:t>
      </w:r>
    </w:p>
    <w:p w:rsidR="00D37F4F" w:rsidRPr="00A45DF1" w:rsidRDefault="00D37F4F" w:rsidP="00423367">
      <w:pPr>
        <w:jc w:val="center"/>
        <w:rPr>
          <w:rFonts w:ascii="Times New Roman" w:hAnsi="Times New Roman" w:cs="Times New Roman"/>
          <w:b/>
          <w:bCs/>
          <w:sz w:val="22"/>
        </w:rPr>
      </w:pPr>
    </w:p>
    <w:p w:rsidR="00D37F4F" w:rsidRPr="00A45DF1" w:rsidRDefault="001C70F2" w:rsidP="00D37F4F">
      <w:pPr>
        <w:widowControl/>
        <w:shd w:val="clear" w:color="auto" w:fill="FFFFFF"/>
        <w:adjustRightInd w:val="0"/>
        <w:snapToGrid w:val="0"/>
        <w:jc w:val="center"/>
        <w:rPr>
          <w:rFonts w:ascii="Times New Roman" w:hAnsi="Times New Roman" w:cs="Times New Roman"/>
          <w:b/>
          <w:bCs/>
          <w:sz w:val="22"/>
        </w:rPr>
      </w:pPr>
      <w:r w:rsidRPr="001C70F2">
        <w:rPr>
          <w:rFonts w:ascii="Times New Roman" w:hAnsi="Times New Roman" w:cs="Times New Roman"/>
          <w:b/>
          <w:bCs/>
          <w:sz w:val="22"/>
        </w:rPr>
        <w:t>(Draft Proposal for Public Consultation)</w:t>
      </w:r>
    </w:p>
    <w:p w:rsidR="00423367" w:rsidRPr="00A45DF1" w:rsidRDefault="00423367">
      <w:pPr>
        <w:rPr>
          <w:rFonts w:ascii="Times New Roman" w:hAnsi="Times New Roman" w:cs="Times New Roman"/>
          <w:sz w:val="22"/>
        </w:rPr>
      </w:pPr>
    </w:p>
    <w:p w:rsidR="006A0D0E" w:rsidRPr="00A45DF1" w:rsidRDefault="001C70F2" w:rsidP="006A0D0E">
      <w:pPr>
        <w:jc w:val="center"/>
        <w:rPr>
          <w:rFonts w:ascii="Times New Roman" w:hAnsi="Times New Roman" w:cs="Times New Roman"/>
          <w:b/>
          <w:sz w:val="22"/>
        </w:rPr>
      </w:pPr>
      <w:r w:rsidRPr="001C70F2">
        <w:rPr>
          <w:rFonts w:ascii="Times New Roman" w:hAnsi="Times New Roman" w:cs="Times New Roman"/>
          <w:b/>
          <w:sz w:val="22"/>
        </w:rPr>
        <w:t>Chapter I General Provisions</w:t>
      </w:r>
    </w:p>
    <w:p w:rsidR="007B387B" w:rsidRPr="00A45DF1" w:rsidRDefault="007B387B">
      <w:pPr>
        <w:rPr>
          <w:rFonts w:ascii="Times New Roman" w:hAnsi="Times New Roman" w:cs="Times New Roman"/>
          <w:sz w:val="22"/>
        </w:rPr>
      </w:pPr>
    </w:p>
    <w:p w:rsidR="00E87B1B" w:rsidRPr="00A45DF1" w:rsidRDefault="001C70F2" w:rsidP="00A5102D">
      <w:pPr>
        <w:rPr>
          <w:rFonts w:ascii="Times New Roman" w:hAnsi="Times New Roman" w:cs="Times New Roman"/>
          <w:sz w:val="22"/>
        </w:rPr>
      </w:pPr>
      <w:r w:rsidRPr="001C70F2">
        <w:rPr>
          <w:rFonts w:ascii="Times New Roman" w:hAnsi="Times New Roman" w:cs="Times New Roman"/>
          <w:b/>
          <w:bCs/>
          <w:sz w:val="22"/>
        </w:rPr>
        <w:t xml:space="preserve">Article 1 </w:t>
      </w:r>
      <w:r w:rsidRPr="001C70F2">
        <w:rPr>
          <w:rFonts w:ascii="Times New Roman" w:hAnsi="Times New Roman" w:cs="Times New Roman"/>
          <w:sz w:val="22"/>
        </w:rPr>
        <w:t xml:space="preserve">These Guidelines are formulated in accordance with the </w:t>
      </w:r>
      <w:r w:rsidRPr="001C70F2">
        <w:rPr>
          <w:rFonts w:ascii="Times New Roman" w:hAnsi="Times New Roman" w:cs="Times New Roman"/>
          <w:i/>
          <w:iCs/>
          <w:sz w:val="22"/>
        </w:rPr>
        <w:t>Administrative Measures for the Offering and Trading of Depositary Receipts (Trial)</w:t>
      </w:r>
      <w:r w:rsidRPr="001C70F2">
        <w:rPr>
          <w:rFonts w:ascii="Times New Roman" w:hAnsi="Times New Roman" w:cs="Times New Roman"/>
          <w:sz w:val="22"/>
        </w:rPr>
        <w:t>, the</w:t>
      </w:r>
      <w:r w:rsidRPr="001C70F2">
        <w:rPr>
          <w:rFonts w:ascii="Times New Roman" w:hAnsi="Times New Roman" w:cs="Times New Roman"/>
          <w:i/>
          <w:iCs/>
          <w:sz w:val="22"/>
        </w:rPr>
        <w:t xml:space="preserve"> Regulations on the Supervision and Administration of Depositary Receipts under the Stock Connect Scheme between Domestic and Overseas Stock Exchanges</w:t>
      </w:r>
      <w:r w:rsidRPr="001C70F2">
        <w:rPr>
          <w:rFonts w:ascii="Times New Roman" w:hAnsi="Times New Roman" w:cs="Times New Roman"/>
          <w:sz w:val="22"/>
        </w:rPr>
        <w:t>, the</w:t>
      </w:r>
      <w:r w:rsidRPr="001C70F2">
        <w:rPr>
          <w:rFonts w:ascii="Times New Roman" w:hAnsi="Times New Roman" w:cs="Times New Roman"/>
          <w:i/>
          <w:iCs/>
          <w:sz w:val="22"/>
        </w:rPr>
        <w:t xml:space="preserve"> Interim Measures for the Listing and Trading of Depositary Receipts under the Stock Connect Scheme between Shanghai Stock Exchange and Overseas Stock Exchanges </w:t>
      </w:r>
      <w:r w:rsidRPr="001C70F2">
        <w:rPr>
          <w:rFonts w:ascii="Times New Roman" w:hAnsi="Times New Roman" w:cs="Times New Roman"/>
          <w:sz w:val="22"/>
        </w:rPr>
        <w:t xml:space="preserve">(hereinafter, the Interim Measures) and other applicable rules for the purposes of regulating the </w:t>
      </w:r>
      <w:r w:rsidR="00AD1144">
        <w:rPr>
          <w:rFonts w:ascii="Times New Roman" w:hAnsi="Times New Roman" w:cs="Times New Roman"/>
          <w:sz w:val="22"/>
        </w:rPr>
        <w:t xml:space="preserve">pre-review </w:t>
      </w:r>
      <w:r w:rsidRPr="001C70F2">
        <w:rPr>
          <w:rFonts w:ascii="Times New Roman" w:hAnsi="Times New Roman" w:cs="Times New Roman"/>
          <w:sz w:val="22"/>
        </w:rPr>
        <w:t>of the listing of Chinese depositary receipts (hereinafter, CDRs) under the stock connect scheme between the Shanghai Stock Exchange (hereinafter, the Exchange) and the overseas stock exchanges.</w:t>
      </w:r>
    </w:p>
    <w:p w:rsidR="003532D2" w:rsidRPr="00A45DF1" w:rsidRDefault="003532D2" w:rsidP="00A5102D">
      <w:pPr>
        <w:rPr>
          <w:rFonts w:ascii="Times New Roman" w:hAnsi="Times New Roman" w:cs="Times New Roman"/>
          <w:sz w:val="22"/>
        </w:rPr>
      </w:pPr>
    </w:p>
    <w:p w:rsidR="003532D2" w:rsidRPr="00A45DF1" w:rsidRDefault="001C70F2" w:rsidP="00A5102D">
      <w:pPr>
        <w:rPr>
          <w:rFonts w:ascii="Times New Roman" w:hAnsi="Times New Roman" w:cs="Times New Roman"/>
          <w:sz w:val="22"/>
        </w:rPr>
      </w:pPr>
      <w:r w:rsidRPr="001C70F2">
        <w:rPr>
          <w:rFonts w:ascii="Times New Roman" w:hAnsi="Times New Roman" w:cs="Times New Roman"/>
          <w:b/>
          <w:sz w:val="22"/>
        </w:rPr>
        <w:t>Article 2</w:t>
      </w:r>
      <w:r w:rsidRPr="001C70F2">
        <w:rPr>
          <w:rFonts w:ascii="Times New Roman" w:hAnsi="Times New Roman" w:cs="Times New Roman"/>
          <w:sz w:val="22"/>
        </w:rPr>
        <w:t xml:space="preserve"> These Guidelines are applicable to the </w:t>
      </w:r>
      <w:r w:rsidR="00AD1144">
        <w:rPr>
          <w:rFonts w:ascii="Times New Roman" w:hAnsi="Times New Roman" w:cs="Times New Roman"/>
          <w:sz w:val="22"/>
        </w:rPr>
        <w:t xml:space="preserve">pre-review </w:t>
      </w:r>
      <w:r w:rsidRPr="001C70F2">
        <w:rPr>
          <w:rFonts w:ascii="Times New Roman" w:hAnsi="Times New Roman" w:cs="Times New Roman"/>
          <w:sz w:val="22"/>
        </w:rPr>
        <w:t>of CDRs to be listed on the Exchange.</w:t>
      </w:r>
    </w:p>
    <w:p w:rsidR="00233B22" w:rsidRPr="00A45DF1" w:rsidRDefault="00233B22" w:rsidP="00A5102D">
      <w:pPr>
        <w:rPr>
          <w:rFonts w:ascii="Times New Roman" w:hAnsi="Times New Roman" w:cs="Times New Roman"/>
          <w:sz w:val="22"/>
        </w:rPr>
      </w:pPr>
    </w:p>
    <w:p w:rsidR="00233B22" w:rsidRPr="00A45DF1" w:rsidRDefault="001C70F2" w:rsidP="00A5102D">
      <w:pPr>
        <w:rPr>
          <w:rFonts w:ascii="Times New Roman" w:hAnsi="Times New Roman" w:cs="Times New Roman"/>
          <w:sz w:val="22"/>
        </w:rPr>
      </w:pPr>
      <w:r w:rsidRPr="001C70F2">
        <w:rPr>
          <w:rFonts w:ascii="Times New Roman" w:hAnsi="Times New Roman" w:cs="Times New Roman"/>
          <w:b/>
          <w:sz w:val="22"/>
        </w:rPr>
        <w:t>Article 3</w:t>
      </w:r>
      <w:r w:rsidRPr="001C70F2">
        <w:rPr>
          <w:rFonts w:ascii="Times New Roman" w:hAnsi="Times New Roman" w:cs="Times New Roman"/>
          <w:sz w:val="22"/>
        </w:rPr>
        <w:t xml:space="preserve"> In order to list CDR on the Exchange, an issuer of overseas underlying securities (hereinafter, overseas issuer) shall submit an application for </w:t>
      </w:r>
      <w:r w:rsidR="00AD1144">
        <w:rPr>
          <w:rFonts w:ascii="Times New Roman" w:hAnsi="Times New Roman" w:cs="Times New Roman"/>
          <w:sz w:val="22"/>
        </w:rPr>
        <w:t xml:space="preserve">pre-review </w:t>
      </w:r>
      <w:r w:rsidRPr="001C70F2">
        <w:rPr>
          <w:rFonts w:ascii="Times New Roman" w:hAnsi="Times New Roman" w:cs="Times New Roman"/>
          <w:sz w:val="22"/>
        </w:rPr>
        <w:t xml:space="preserve">to the Exchange which will submit the application documents for public offering to the China Securities Regulatory Commission (hereinafter, </w:t>
      </w:r>
      <w:r w:rsidR="002D3B8F">
        <w:rPr>
          <w:rFonts w:ascii="Times New Roman" w:hAnsi="Times New Roman" w:cs="Times New Roman" w:hint="eastAsia"/>
          <w:sz w:val="22"/>
        </w:rPr>
        <w:t xml:space="preserve">the </w:t>
      </w:r>
      <w:r w:rsidRPr="001C70F2">
        <w:rPr>
          <w:rFonts w:ascii="Times New Roman" w:hAnsi="Times New Roman" w:cs="Times New Roman"/>
          <w:sz w:val="22"/>
        </w:rPr>
        <w:t>CSRC) on behalf of the overseas issuer.</w:t>
      </w:r>
    </w:p>
    <w:p w:rsidR="005F4CBF" w:rsidRPr="00A45DF1" w:rsidRDefault="005F4CBF" w:rsidP="00A5102D">
      <w:pPr>
        <w:rPr>
          <w:rFonts w:ascii="Times New Roman" w:hAnsi="Times New Roman" w:cs="Times New Roman"/>
          <w:sz w:val="22"/>
        </w:rPr>
      </w:pPr>
    </w:p>
    <w:p w:rsidR="005F4CBF" w:rsidRPr="00A45DF1" w:rsidRDefault="001C70F2" w:rsidP="00A5102D">
      <w:pPr>
        <w:rPr>
          <w:rFonts w:ascii="Times New Roman" w:hAnsi="Times New Roman" w:cs="Times New Roman"/>
          <w:sz w:val="22"/>
        </w:rPr>
      </w:pPr>
      <w:r w:rsidRPr="001C70F2">
        <w:rPr>
          <w:rFonts w:ascii="Times New Roman" w:hAnsi="Times New Roman" w:cs="Times New Roman"/>
          <w:sz w:val="22"/>
        </w:rPr>
        <w:t xml:space="preserve">The Exchange will conduct a </w:t>
      </w:r>
      <w:r w:rsidR="00AD1144">
        <w:rPr>
          <w:rFonts w:ascii="Times New Roman" w:hAnsi="Times New Roman" w:cs="Times New Roman"/>
          <w:sz w:val="22"/>
        </w:rPr>
        <w:t xml:space="preserve">pre-review </w:t>
      </w:r>
      <w:r w:rsidRPr="001C70F2">
        <w:rPr>
          <w:rFonts w:ascii="Times New Roman" w:hAnsi="Times New Roman" w:cs="Times New Roman"/>
          <w:sz w:val="22"/>
        </w:rPr>
        <w:t xml:space="preserve">of the CDR as to its compliance with the listing criteria and information disclosure requirements in accordance with these Guidelines and other applicable rules, and </w:t>
      </w:r>
      <w:r w:rsidR="002D3B8F">
        <w:rPr>
          <w:rFonts w:ascii="Times New Roman" w:hAnsi="Times New Roman" w:cs="Times New Roman" w:hint="eastAsia"/>
          <w:sz w:val="22"/>
        </w:rPr>
        <w:t xml:space="preserve">provide </w:t>
      </w:r>
      <w:r w:rsidRPr="001C70F2">
        <w:rPr>
          <w:rFonts w:ascii="Times New Roman" w:hAnsi="Times New Roman" w:cs="Times New Roman"/>
          <w:sz w:val="22"/>
        </w:rPr>
        <w:t>an opinion thereon.</w:t>
      </w:r>
    </w:p>
    <w:p w:rsidR="00897F07" w:rsidRPr="00A45DF1" w:rsidRDefault="00897F07" w:rsidP="00A5102D">
      <w:pPr>
        <w:rPr>
          <w:rFonts w:ascii="Times New Roman" w:hAnsi="Times New Roman" w:cs="Times New Roman"/>
          <w:sz w:val="22"/>
        </w:rPr>
      </w:pPr>
    </w:p>
    <w:p w:rsidR="00C01B6E" w:rsidRPr="00A45DF1" w:rsidRDefault="001C70F2" w:rsidP="00A5102D">
      <w:pPr>
        <w:rPr>
          <w:rFonts w:ascii="Times New Roman" w:hAnsi="Times New Roman" w:cs="Times New Roman"/>
          <w:sz w:val="22"/>
        </w:rPr>
      </w:pPr>
      <w:r w:rsidRPr="001C70F2">
        <w:rPr>
          <w:rFonts w:ascii="Times New Roman" w:hAnsi="Times New Roman" w:cs="Times New Roman"/>
          <w:b/>
          <w:bCs/>
          <w:sz w:val="22"/>
        </w:rPr>
        <w:t xml:space="preserve">Article 4 </w:t>
      </w:r>
      <w:r w:rsidRPr="001C70F2">
        <w:rPr>
          <w:rFonts w:ascii="Times New Roman" w:hAnsi="Times New Roman" w:cs="Times New Roman"/>
          <w:sz w:val="22"/>
        </w:rPr>
        <w:t xml:space="preserve">The </w:t>
      </w:r>
      <w:r w:rsidR="00AD1144">
        <w:rPr>
          <w:rFonts w:ascii="Times New Roman" w:hAnsi="Times New Roman" w:cs="Times New Roman"/>
          <w:sz w:val="22"/>
        </w:rPr>
        <w:t xml:space="preserve">pre-review </w:t>
      </w:r>
      <w:r w:rsidRPr="001C70F2">
        <w:rPr>
          <w:rFonts w:ascii="Times New Roman" w:hAnsi="Times New Roman" w:cs="Times New Roman"/>
          <w:sz w:val="22"/>
        </w:rPr>
        <w:t xml:space="preserve">opinion </w:t>
      </w:r>
      <w:r w:rsidR="002D3B8F">
        <w:rPr>
          <w:rFonts w:ascii="Times New Roman" w:hAnsi="Times New Roman" w:cs="Times New Roman" w:hint="eastAsia"/>
          <w:sz w:val="22"/>
        </w:rPr>
        <w:t>provided</w:t>
      </w:r>
      <w:r w:rsidRPr="001C70F2">
        <w:rPr>
          <w:rFonts w:ascii="Times New Roman" w:hAnsi="Times New Roman" w:cs="Times New Roman"/>
          <w:sz w:val="22"/>
        </w:rPr>
        <w:t xml:space="preserve"> by the Exchange on the listing of any CDR does not indicate its judgment or guarantee as to the profitability and risk profile of the overseas issuer, the investment value of the CDR, or the returns for investors. Investors shall make independent judgment on the investment value of the CDR, make independent investment decisions, and bear investment risks by themselves that may arise from, inter alia, changes in the operations and income of the overseas issuer and in the price of the CDR.</w:t>
      </w:r>
    </w:p>
    <w:p w:rsidR="00C01B6E" w:rsidRPr="00A45DF1" w:rsidRDefault="00C01B6E" w:rsidP="00A5102D">
      <w:pPr>
        <w:rPr>
          <w:rFonts w:ascii="Times New Roman" w:hAnsi="Times New Roman" w:cs="Times New Roman"/>
          <w:sz w:val="22"/>
        </w:rPr>
      </w:pPr>
    </w:p>
    <w:p w:rsidR="00C01B6E" w:rsidRPr="00A45DF1" w:rsidRDefault="001C70F2" w:rsidP="00A5102D">
      <w:pPr>
        <w:pStyle w:val="Default"/>
        <w:jc w:val="both"/>
        <w:rPr>
          <w:sz w:val="22"/>
          <w:szCs w:val="22"/>
        </w:rPr>
      </w:pPr>
      <w:r w:rsidRPr="001C70F2">
        <w:rPr>
          <w:b/>
          <w:bCs/>
          <w:sz w:val="22"/>
          <w:szCs w:val="22"/>
        </w:rPr>
        <w:t xml:space="preserve">Article 5 </w:t>
      </w:r>
      <w:r w:rsidRPr="001C70F2">
        <w:rPr>
          <w:sz w:val="22"/>
          <w:szCs w:val="22"/>
        </w:rPr>
        <w:t xml:space="preserve">An overseas issuer shall undertake that the application documents it submits for </w:t>
      </w:r>
      <w:r w:rsidR="00AD1144">
        <w:rPr>
          <w:sz w:val="22"/>
          <w:szCs w:val="22"/>
        </w:rPr>
        <w:t xml:space="preserve">pre-review </w:t>
      </w:r>
      <w:r w:rsidRPr="001C70F2">
        <w:rPr>
          <w:sz w:val="22"/>
          <w:szCs w:val="22"/>
        </w:rPr>
        <w:t>of the listing of the CDR are free from any misrepresentation, misleading statement and major omission, and that it shall be liable for the truthfulness, accuracy and completeness thereof. The directors, supervisors and senior executives of the overseas issuer shall fulfill his</w:t>
      </w:r>
      <w:r w:rsidR="002D3B8F">
        <w:rPr>
          <w:rFonts w:hint="eastAsia"/>
          <w:sz w:val="22"/>
          <w:szCs w:val="22"/>
        </w:rPr>
        <w:t xml:space="preserve"> </w:t>
      </w:r>
      <w:r w:rsidRPr="001C70F2">
        <w:rPr>
          <w:sz w:val="22"/>
          <w:szCs w:val="22"/>
        </w:rPr>
        <w:t>dut</w:t>
      </w:r>
      <w:r w:rsidR="002D3B8F">
        <w:rPr>
          <w:rFonts w:hint="eastAsia"/>
          <w:sz w:val="22"/>
          <w:szCs w:val="22"/>
        </w:rPr>
        <w:t>y</w:t>
      </w:r>
      <w:r w:rsidR="00700FE0">
        <w:rPr>
          <w:rFonts w:hint="eastAsia"/>
          <w:sz w:val="22"/>
          <w:szCs w:val="22"/>
        </w:rPr>
        <w:t xml:space="preserve"> of loyalty</w:t>
      </w:r>
      <w:r w:rsidRPr="001C70F2">
        <w:rPr>
          <w:sz w:val="22"/>
          <w:szCs w:val="22"/>
        </w:rPr>
        <w:t xml:space="preserve"> and </w:t>
      </w:r>
      <w:r w:rsidR="00700FE0">
        <w:rPr>
          <w:rFonts w:hint="eastAsia"/>
          <w:sz w:val="22"/>
          <w:szCs w:val="22"/>
        </w:rPr>
        <w:t>care</w:t>
      </w:r>
      <w:r w:rsidRPr="001C70F2">
        <w:rPr>
          <w:sz w:val="22"/>
          <w:szCs w:val="22"/>
        </w:rPr>
        <w:t xml:space="preserve">, as required by applicable laws and regulations, be </w:t>
      </w:r>
      <w:r w:rsidRPr="001C70F2">
        <w:rPr>
          <w:sz w:val="22"/>
          <w:szCs w:val="22"/>
        </w:rPr>
        <w:lastRenderedPageBreak/>
        <w:t xml:space="preserve">liable for the truthfulness, accuracy, and completeness of the information disclosed by the overseas issuer. </w:t>
      </w:r>
    </w:p>
    <w:p w:rsidR="0055698E" w:rsidRPr="00A45DF1" w:rsidRDefault="0055698E" w:rsidP="00A5102D">
      <w:pPr>
        <w:pStyle w:val="Default"/>
        <w:jc w:val="both"/>
        <w:rPr>
          <w:sz w:val="22"/>
          <w:szCs w:val="22"/>
        </w:rPr>
      </w:pPr>
    </w:p>
    <w:p w:rsidR="00C01B6E" w:rsidRPr="00A45DF1" w:rsidRDefault="001C70F2" w:rsidP="00A5102D">
      <w:pPr>
        <w:rPr>
          <w:rFonts w:ascii="Times New Roman" w:hAnsi="Times New Roman" w:cs="Times New Roman"/>
          <w:sz w:val="22"/>
        </w:rPr>
      </w:pPr>
      <w:r w:rsidRPr="001C70F2">
        <w:rPr>
          <w:rFonts w:ascii="Times New Roman" w:hAnsi="Times New Roman" w:cs="Times New Roman"/>
          <w:sz w:val="22"/>
        </w:rPr>
        <w:t xml:space="preserve">Sponsors, sponsor representatives and sponsor’ other relevant </w:t>
      </w:r>
      <w:r w:rsidR="002D3B8F">
        <w:rPr>
          <w:rFonts w:ascii="Times New Roman" w:hAnsi="Times New Roman" w:cs="Times New Roman"/>
          <w:sz w:val="22"/>
        </w:rPr>
        <w:t>persons</w:t>
      </w:r>
      <w:r w:rsidRPr="001C70F2">
        <w:rPr>
          <w:rFonts w:ascii="Times New Roman" w:hAnsi="Times New Roman" w:cs="Times New Roman"/>
          <w:sz w:val="22"/>
        </w:rPr>
        <w:t xml:space="preserve">, and </w:t>
      </w:r>
      <w:r w:rsidR="002D3B8F">
        <w:rPr>
          <w:rFonts w:ascii="Times New Roman" w:hAnsi="Times New Roman" w:cs="Times New Roman"/>
          <w:sz w:val="22"/>
        </w:rPr>
        <w:t>securities service agencies</w:t>
      </w:r>
      <w:r w:rsidRPr="001C70F2">
        <w:rPr>
          <w:rFonts w:ascii="Times New Roman" w:hAnsi="Times New Roman" w:cs="Times New Roman"/>
          <w:sz w:val="22"/>
        </w:rPr>
        <w:t xml:space="preserve"> and their </w:t>
      </w:r>
      <w:r w:rsidR="002D3B8F">
        <w:rPr>
          <w:rFonts w:ascii="Times New Roman" w:hAnsi="Times New Roman" w:cs="Times New Roman"/>
          <w:sz w:val="22"/>
        </w:rPr>
        <w:t>persons</w:t>
      </w:r>
      <w:r w:rsidRPr="001C70F2">
        <w:rPr>
          <w:rFonts w:ascii="Times New Roman" w:hAnsi="Times New Roman" w:cs="Times New Roman"/>
          <w:sz w:val="22"/>
        </w:rPr>
        <w:t xml:space="preserve"> that </w:t>
      </w:r>
      <w:r w:rsidR="002D3B8F">
        <w:rPr>
          <w:rFonts w:ascii="Times New Roman" w:hAnsi="Times New Roman" w:cs="Times New Roman" w:hint="eastAsia"/>
          <w:sz w:val="22"/>
        </w:rPr>
        <w:t>provide</w:t>
      </w:r>
      <w:r w:rsidRPr="001C70F2">
        <w:rPr>
          <w:rFonts w:ascii="Times New Roman" w:hAnsi="Times New Roman" w:cs="Times New Roman"/>
          <w:sz w:val="22"/>
        </w:rPr>
        <w:t xml:space="preserve"> documents for the listing of CDRs, shall strictly comply with laws, regulations, rules of competent authorities, normative documents, applicable rules of the Exchange and industry standards, act with good faith and due diligence, and ensure that the documents they </w:t>
      </w:r>
      <w:r w:rsidR="002D3B8F">
        <w:rPr>
          <w:rFonts w:ascii="Times New Roman" w:hAnsi="Times New Roman" w:cs="Times New Roman" w:hint="eastAsia"/>
          <w:sz w:val="22"/>
        </w:rPr>
        <w:t>provide</w:t>
      </w:r>
      <w:r w:rsidRPr="001C70F2">
        <w:rPr>
          <w:rFonts w:ascii="Times New Roman" w:hAnsi="Times New Roman" w:cs="Times New Roman"/>
          <w:sz w:val="22"/>
        </w:rPr>
        <w:t xml:space="preserve"> are true, accurate, and complete and free from any misrepresentation, misleading statement and major omission.</w:t>
      </w:r>
    </w:p>
    <w:p w:rsidR="00E545F3" w:rsidRPr="00A45DF1" w:rsidRDefault="00E545F3" w:rsidP="00A5102D">
      <w:pPr>
        <w:rPr>
          <w:rFonts w:ascii="Times New Roman" w:hAnsi="Times New Roman" w:cs="Times New Roman"/>
          <w:sz w:val="22"/>
        </w:rPr>
      </w:pPr>
    </w:p>
    <w:p w:rsidR="00E545F3" w:rsidRPr="00A45DF1" w:rsidRDefault="001C70F2" w:rsidP="00A5102D">
      <w:pPr>
        <w:rPr>
          <w:rFonts w:ascii="Times New Roman" w:hAnsi="Times New Roman" w:cs="Times New Roman"/>
          <w:sz w:val="22"/>
        </w:rPr>
      </w:pPr>
      <w:r w:rsidRPr="001C70F2">
        <w:rPr>
          <w:rFonts w:ascii="Times New Roman" w:hAnsi="Times New Roman" w:cs="Times New Roman"/>
          <w:b/>
          <w:bCs/>
          <w:sz w:val="22"/>
        </w:rPr>
        <w:t xml:space="preserve">Article 6 </w:t>
      </w:r>
      <w:r w:rsidRPr="001C70F2">
        <w:rPr>
          <w:rFonts w:ascii="Times New Roman" w:hAnsi="Times New Roman" w:cs="Times New Roman"/>
          <w:sz w:val="22"/>
        </w:rPr>
        <w:t xml:space="preserve">The Exchange conducts </w:t>
      </w:r>
      <w:r w:rsidR="00AD1144">
        <w:rPr>
          <w:rFonts w:ascii="Times New Roman" w:hAnsi="Times New Roman" w:cs="Times New Roman"/>
          <w:sz w:val="22"/>
        </w:rPr>
        <w:t xml:space="preserve">pre-review </w:t>
      </w:r>
      <w:r w:rsidRPr="001C70F2">
        <w:rPr>
          <w:rFonts w:ascii="Times New Roman" w:hAnsi="Times New Roman" w:cs="Times New Roman"/>
          <w:sz w:val="22"/>
        </w:rPr>
        <w:t>on the principles of openness, fairness, and equitability. It will publicly disclose the application and the process, progress and results of the preliminary review, and subject itself to public scrutiny.</w:t>
      </w:r>
    </w:p>
    <w:p w:rsidR="00B6409C" w:rsidRPr="00A45DF1" w:rsidRDefault="00B6409C" w:rsidP="00A5102D">
      <w:pPr>
        <w:rPr>
          <w:rFonts w:ascii="Times New Roman" w:hAnsi="Times New Roman" w:cs="Times New Roman"/>
          <w:sz w:val="22"/>
        </w:rPr>
      </w:pPr>
    </w:p>
    <w:p w:rsidR="00B6409C" w:rsidRPr="00A45DF1" w:rsidRDefault="001C70F2" w:rsidP="00A5102D">
      <w:pPr>
        <w:rPr>
          <w:rFonts w:ascii="Times New Roman" w:hAnsi="Times New Roman" w:cs="Times New Roman"/>
          <w:sz w:val="22"/>
        </w:rPr>
      </w:pPr>
      <w:r w:rsidRPr="001C70F2">
        <w:rPr>
          <w:rFonts w:ascii="Times New Roman" w:hAnsi="Times New Roman" w:cs="Times New Roman"/>
          <w:b/>
          <w:bCs/>
          <w:sz w:val="22"/>
        </w:rPr>
        <w:t xml:space="preserve">Article 7 </w:t>
      </w:r>
      <w:r w:rsidRPr="001C70F2">
        <w:rPr>
          <w:rFonts w:ascii="Times New Roman" w:hAnsi="Times New Roman" w:cs="Times New Roman"/>
          <w:sz w:val="22"/>
        </w:rPr>
        <w:t>The Exchange has put in place a recusal system for preliminary review. Any reviewer who has an actual or potential conflict of interest in an application that may affect the impartial performance of his duties shall recuse himself from the review.</w:t>
      </w:r>
    </w:p>
    <w:p w:rsidR="008360F7" w:rsidRPr="00A45DF1" w:rsidRDefault="008360F7" w:rsidP="00A5102D">
      <w:pPr>
        <w:rPr>
          <w:rFonts w:ascii="Times New Roman" w:hAnsi="Times New Roman" w:cs="Times New Roman"/>
          <w:sz w:val="22"/>
        </w:rPr>
      </w:pPr>
    </w:p>
    <w:p w:rsidR="008360F7" w:rsidRPr="00A45DF1" w:rsidRDefault="001C70F2" w:rsidP="00A5102D">
      <w:pPr>
        <w:rPr>
          <w:rFonts w:ascii="Times New Roman" w:hAnsi="Times New Roman" w:cs="Times New Roman"/>
          <w:sz w:val="22"/>
        </w:rPr>
      </w:pPr>
      <w:r w:rsidRPr="001C70F2">
        <w:rPr>
          <w:rFonts w:ascii="Times New Roman" w:hAnsi="Times New Roman" w:cs="Times New Roman"/>
          <w:b/>
          <w:bCs/>
          <w:sz w:val="22"/>
        </w:rPr>
        <w:t xml:space="preserve">Article 8 </w:t>
      </w:r>
      <w:r w:rsidRPr="001C70F2">
        <w:rPr>
          <w:rFonts w:ascii="Times New Roman" w:hAnsi="Times New Roman" w:cs="Times New Roman"/>
          <w:bCs/>
          <w:sz w:val="22"/>
        </w:rPr>
        <w:t>Any</w:t>
      </w:r>
      <w:r w:rsidRPr="001C70F2">
        <w:rPr>
          <w:rFonts w:ascii="Times New Roman" w:hAnsi="Times New Roman" w:cs="Times New Roman"/>
          <w:sz w:val="22"/>
        </w:rPr>
        <w:t xml:space="preserve"> overseas issuer that is in doubt as to the meaning or implementation of applicable rules may communicate with the Exchange’s relevant department and staff before submitting its </w:t>
      </w:r>
      <w:r w:rsidR="00AD1144">
        <w:rPr>
          <w:rFonts w:ascii="Times New Roman" w:hAnsi="Times New Roman" w:cs="Times New Roman"/>
          <w:sz w:val="22"/>
        </w:rPr>
        <w:t xml:space="preserve">pre-review </w:t>
      </w:r>
      <w:r w:rsidRPr="001C70F2">
        <w:rPr>
          <w:rFonts w:ascii="Times New Roman" w:hAnsi="Times New Roman" w:cs="Times New Roman"/>
          <w:sz w:val="22"/>
        </w:rPr>
        <w:t>application. The overseas issuer, the Exchange, and relevant department and staff shall keep confidential any non-public information obtained during such communications.</w:t>
      </w:r>
    </w:p>
    <w:p w:rsidR="00347C9A" w:rsidRPr="00A45DF1" w:rsidRDefault="00347C9A" w:rsidP="00A5102D">
      <w:pPr>
        <w:rPr>
          <w:rFonts w:ascii="Times New Roman" w:hAnsi="Times New Roman" w:cs="Times New Roman"/>
          <w:sz w:val="22"/>
        </w:rPr>
      </w:pPr>
    </w:p>
    <w:p w:rsidR="006A0D0E" w:rsidRPr="00A45DF1" w:rsidRDefault="001C70F2" w:rsidP="006A0D0E">
      <w:pPr>
        <w:jc w:val="center"/>
        <w:rPr>
          <w:rFonts w:ascii="Times New Roman" w:hAnsi="Times New Roman" w:cs="Times New Roman"/>
          <w:b/>
          <w:sz w:val="22"/>
        </w:rPr>
      </w:pPr>
      <w:r w:rsidRPr="001C70F2">
        <w:rPr>
          <w:rFonts w:ascii="Times New Roman" w:hAnsi="Times New Roman" w:cs="Times New Roman"/>
          <w:b/>
          <w:sz w:val="22"/>
        </w:rPr>
        <w:t xml:space="preserve">Chapter II </w:t>
      </w:r>
      <w:r w:rsidR="00AD1144">
        <w:rPr>
          <w:rFonts w:ascii="Times New Roman" w:hAnsi="Times New Roman" w:cs="Times New Roman"/>
          <w:b/>
          <w:sz w:val="22"/>
        </w:rPr>
        <w:t xml:space="preserve">Pre-review </w:t>
      </w:r>
      <w:r w:rsidRPr="001C70F2">
        <w:rPr>
          <w:rFonts w:ascii="Times New Roman" w:hAnsi="Times New Roman" w:cs="Times New Roman"/>
          <w:b/>
          <w:sz w:val="22"/>
        </w:rPr>
        <w:t>Procedures</w:t>
      </w:r>
    </w:p>
    <w:p w:rsidR="00170E6D" w:rsidRPr="00A45DF1" w:rsidRDefault="00170E6D" w:rsidP="00A5102D">
      <w:pPr>
        <w:rPr>
          <w:rFonts w:ascii="Times New Roman" w:hAnsi="Times New Roman" w:cs="Times New Roman"/>
          <w:sz w:val="22"/>
        </w:rPr>
      </w:pPr>
    </w:p>
    <w:p w:rsidR="00AC13AE" w:rsidRPr="00A45DF1" w:rsidRDefault="001C70F2" w:rsidP="00A5102D">
      <w:pPr>
        <w:rPr>
          <w:rFonts w:ascii="Times New Roman" w:hAnsi="Times New Roman" w:cs="Times New Roman"/>
          <w:sz w:val="22"/>
        </w:rPr>
      </w:pPr>
      <w:r w:rsidRPr="001C70F2">
        <w:rPr>
          <w:rFonts w:ascii="Times New Roman" w:hAnsi="Times New Roman" w:cs="Times New Roman"/>
          <w:b/>
          <w:bCs/>
          <w:sz w:val="22"/>
        </w:rPr>
        <w:t xml:space="preserve">Article 9 </w:t>
      </w:r>
      <w:r w:rsidRPr="001C70F2">
        <w:rPr>
          <w:rFonts w:ascii="Times New Roman" w:hAnsi="Times New Roman" w:cs="Times New Roman"/>
          <w:sz w:val="22"/>
        </w:rPr>
        <w:t xml:space="preserve">An overseas issuer shall submit to the Exchange the application documents for </w:t>
      </w:r>
      <w:r w:rsidR="00AD1144">
        <w:rPr>
          <w:rFonts w:ascii="Times New Roman" w:hAnsi="Times New Roman" w:cs="Times New Roman"/>
          <w:sz w:val="22"/>
        </w:rPr>
        <w:t xml:space="preserve">pre-review </w:t>
      </w:r>
      <w:r w:rsidRPr="001C70F2">
        <w:rPr>
          <w:rFonts w:ascii="Times New Roman" w:hAnsi="Times New Roman" w:cs="Times New Roman"/>
          <w:sz w:val="22"/>
        </w:rPr>
        <w:t xml:space="preserve">of the listing of the CDR as set forth in Article 7 of the </w:t>
      </w:r>
      <w:r w:rsidRPr="001C70F2">
        <w:rPr>
          <w:rFonts w:ascii="Times New Roman" w:hAnsi="Times New Roman" w:cs="Times New Roman"/>
          <w:iCs/>
          <w:sz w:val="22"/>
        </w:rPr>
        <w:t>Interim Measures</w:t>
      </w:r>
      <w:r w:rsidRPr="001C70F2">
        <w:rPr>
          <w:rFonts w:ascii="Times New Roman" w:hAnsi="Times New Roman" w:cs="Times New Roman"/>
          <w:sz w:val="22"/>
        </w:rPr>
        <w:t>.</w:t>
      </w:r>
    </w:p>
    <w:p w:rsidR="00AC13AE" w:rsidRPr="00A45DF1" w:rsidRDefault="00AC13AE" w:rsidP="00A5102D">
      <w:pPr>
        <w:rPr>
          <w:rFonts w:ascii="Times New Roman" w:hAnsi="Times New Roman" w:cs="Times New Roman"/>
          <w:sz w:val="22"/>
        </w:rPr>
      </w:pPr>
    </w:p>
    <w:p w:rsidR="00AC13AE" w:rsidRPr="00A45DF1" w:rsidRDefault="001C70F2" w:rsidP="00A5102D">
      <w:pPr>
        <w:rPr>
          <w:rFonts w:ascii="Times New Roman" w:hAnsi="Times New Roman" w:cs="Times New Roman"/>
          <w:sz w:val="22"/>
        </w:rPr>
      </w:pPr>
      <w:r w:rsidRPr="001C70F2">
        <w:rPr>
          <w:rFonts w:ascii="Times New Roman" w:hAnsi="Times New Roman" w:cs="Times New Roman"/>
          <w:b/>
          <w:bCs/>
          <w:sz w:val="22"/>
        </w:rPr>
        <w:t xml:space="preserve">Article 10 </w:t>
      </w:r>
      <w:r w:rsidRPr="001C70F2">
        <w:rPr>
          <w:rFonts w:ascii="Times New Roman" w:hAnsi="Times New Roman" w:cs="Times New Roman"/>
          <w:bCs/>
          <w:sz w:val="22"/>
        </w:rPr>
        <w:t xml:space="preserve">The </w:t>
      </w:r>
      <w:r w:rsidRPr="001C70F2">
        <w:rPr>
          <w:rFonts w:ascii="Times New Roman" w:hAnsi="Times New Roman" w:cs="Times New Roman"/>
          <w:sz w:val="22"/>
        </w:rPr>
        <w:t xml:space="preserve">application documents for </w:t>
      </w:r>
      <w:r w:rsidR="00AD1144">
        <w:rPr>
          <w:rFonts w:ascii="Times New Roman" w:hAnsi="Times New Roman" w:cs="Times New Roman"/>
          <w:sz w:val="22"/>
        </w:rPr>
        <w:t xml:space="preserve">pre-review </w:t>
      </w:r>
      <w:r w:rsidRPr="001C70F2">
        <w:rPr>
          <w:rFonts w:ascii="Times New Roman" w:hAnsi="Times New Roman" w:cs="Times New Roman"/>
          <w:sz w:val="22"/>
        </w:rPr>
        <w:t>of listing and the information disclosed therein shall be true, accurate and complete. Such application documents shall include all required materials, be in a standard format, and be complete in content; the contents of the application documents shall be consistent, inherently logical, concise and plain and easy to read and understand for investors.</w:t>
      </w:r>
    </w:p>
    <w:p w:rsidR="009C2003" w:rsidRPr="00A45DF1" w:rsidRDefault="009C2003" w:rsidP="00A5102D">
      <w:pPr>
        <w:rPr>
          <w:rFonts w:ascii="Times New Roman" w:hAnsi="Times New Roman" w:cs="Times New Roman"/>
          <w:sz w:val="22"/>
        </w:rPr>
      </w:pPr>
    </w:p>
    <w:p w:rsidR="009C2003" w:rsidRPr="00A45DF1" w:rsidRDefault="001C70F2" w:rsidP="00A5102D">
      <w:pPr>
        <w:rPr>
          <w:rFonts w:ascii="Times New Roman" w:hAnsi="Times New Roman" w:cs="Times New Roman"/>
          <w:sz w:val="22"/>
        </w:rPr>
      </w:pPr>
      <w:r w:rsidRPr="001C70F2">
        <w:rPr>
          <w:rFonts w:ascii="Times New Roman" w:hAnsi="Times New Roman" w:cs="Times New Roman"/>
          <w:b/>
          <w:bCs/>
          <w:sz w:val="22"/>
        </w:rPr>
        <w:t xml:space="preserve">Article 11 </w:t>
      </w:r>
      <w:r w:rsidRPr="001C70F2">
        <w:rPr>
          <w:rFonts w:ascii="Times New Roman" w:hAnsi="Times New Roman" w:cs="Times New Roman"/>
          <w:sz w:val="22"/>
        </w:rPr>
        <w:t xml:space="preserve">The Exchange will, within five working days of receiving the application documents for </w:t>
      </w:r>
      <w:r w:rsidR="00AD1144">
        <w:rPr>
          <w:rFonts w:ascii="Times New Roman" w:hAnsi="Times New Roman" w:cs="Times New Roman"/>
          <w:sz w:val="22"/>
        </w:rPr>
        <w:t xml:space="preserve">pre-review </w:t>
      </w:r>
      <w:r w:rsidRPr="001C70F2">
        <w:rPr>
          <w:rFonts w:ascii="Times New Roman" w:hAnsi="Times New Roman" w:cs="Times New Roman"/>
          <w:sz w:val="22"/>
        </w:rPr>
        <w:t>of listing from an overseas issuer, check whether the application documents are complete and whether they are satisfactory in form. If the application documents are complete and proper, the Exchange will accept the application documents of the overseas issuer. If the application documents are incomplete and required to be supplemented or corrected, the period for supplementation and correction shall not be more than 30 working days.</w:t>
      </w:r>
    </w:p>
    <w:p w:rsidR="008C79BA" w:rsidRPr="00A45DF1" w:rsidRDefault="008C79BA" w:rsidP="00A5102D">
      <w:pPr>
        <w:rPr>
          <w:rFonts w:ascii="Times New Roman" w:hAnsi="Times New Roman" w:cs="Times New Roman"/>
          <w:sz w:val="22"/>
        </w:rPr>
      </w:pPr>
    </w:p>
    <w:p w:rsidR="008C79BA" w:rsidRPr="00A45DF1" w:rsidRDefault="001C70F2" w:rsidP="00A5102D">
      <w:pPr>
        <w:rPr>
          <w:rFonts w:ascii="Times New Roman" w:hAnsi="Times New Roman" w:cs="Times New Roman"/>
          <w:sz w:val="22"/>
        </w:rPr>
      </w:pPr>
      <w:r w:rsidRPr="001C70F2">
        <w:rPr>
          <w:rFonts w:ascii="Times New Roman" w:hAnsi="Times New Roman" w:cs="Times New Roman"/>
          <w:sz w:val="22"/>
        </w:rPr>
        <w:t xml:space="preserve">In the case that the overseas issuer supplements or corrects the application documents for </w:t>
      </w:r>
      <w:r w:rsidR="00AD1144">
        <w:rPr>
          <w:rFonts w:ascii="Times New Roman" w:hAnsi="Times New Roman" w:cs="Times New Roman"/>
          <w:sz w:val="22"/>
        </w:rPr>
        <w:lastRenderedPageBreak/>
        <w:t xml:space="preserve">pre-review </w:t>
      </w:r>
      <w:r w:rsidRPr="001C70F2">
        <w:rPr>
          <w:rFonts w:ascii="Times New Roman" w:hAnsi="Times New Roman" w:cs="Times New Roman"/>
          <w:sz w:val="22"/>
        </w:rPr>
        <w:t>of listing, the time the issuer finally submits the supplementary or corrected documents is regarded as the time the Exchange receives the application documents.</w:t>
      </w:r>
    </w:p>
    <w:p w:rsidR="00ED382B" w:rsidRPr="00A45DF1" w:rsidRDefault="00ED382B" w:rsidP="00A5102D">
      <w:pPr>
        <w:rPr>
          <w:rFonts w:ascii="Times New Roman" w:hAnsi="Times New Roman" w:cs="Times New Roman"/>
          <w:sz w:val="22"/>
        </w:rPr>
      </w:pPr>
    </w:p>
    <w:p w:rsidR="00ED382B" w:rsidRPr="00A45DF1" w:rsidRDefault="001C70F2" w:rsidP="00A5102D">
      <w:pPr>
        <w:rPr>
          <w:rFonts w:ascii="Times New Roman" w:hAnsi="Times New Roman" w:cs="Times New Roman"/>
          <w:sz w:val="22"/>
        </w:rPr>
      </w:pPr>
      <w:r w:rsidRPr="001C70F2">
        <w:rPr>
          <w:rFonts w:ascii="Times New Roman" w:hAnsi="Times New Roman" w:cs="Times New Roman"/>
          <w:sz w:val="22"/>
        </w:rPr>
        <w:t xml:space="preserve">The Exchange will accept and process the application documents for </w:t>
      </w:r>
      <w:r w:rsidR="00AD1144">
        <w:rPr>
          <w:rFonts w:ascii="Times New Roman" w:hAnsi="Times New Roman" w:cs="Times New Roman"/>
          <w:sz w:val="22"/>
        </w:rPr>
        <w:t xml:space="preserve">pre-review </w:t>
      </w:r>
      <w:r w:rsidRPr="001C70F2">
        <w:rPr>
          <w:rFonts w:ascii="Times New Roman" w:hAnsi="Times New Roman" w:cs="Times New Roman"/>
          <w:sz w:val="22"/>
        </w:rPr>
        <w:t>of listing from overseas issuers in the order in which the Exchange receives the application documents.</w:t>
      </w:r>
    </w:p>
    <w:p w:rsidR="00EF4A0F" w:rsidRPr="00A45DF1" w:rsidRDefault="00EF4A0F" w:rsidP="00A5102D">
      <w:pPr>
        <w:rPr>
          <w:rFonts w:ascii="Times New Roman" w:hAnsi="Times New Roman" w:cs="Times New Roman"/>
          <w:sz w:val="22"/>
        </w:rPr>
      </w:pPr>
    </w:p>
    <w:p w:rsidR="00AC13AE" w:rsidRPr="00A45DF1" w:rsidRDefault="001C70F2" w:rsidP="00A5102D">
      <w:pPr>
        <w:rPr>
          <w:rFonts w:ascii="Times New Roman" w:hAnsi="Times New Roman" w:cs="Times New Roman"/>
          <w:sz w:val="22"/>
        </w:rPr>
      </w:pPr>
      <w:r w:rsidRPr="001C70F2">
        <w:rPr>
          <w:rFonts w:ascii="Times New Roman" w:hAnsi="Times New Roman" w:cs="Times New Roman"/>
          <w:b/>
          <w:bCs/>
          <w:sz w:val="22"/>
        </w:rPr>
        <w:t>Article 12</w:t>
      </w:r>
      <w:r w:rsidRPr="001C70F2">
        <w:rPr>
          <w:rFonts w:ascii="Times New Roman" w:hAnsi="Times New Roman" w:cs="Times New Roman"/>
          <w:sz w:val="22"/>
        </w:rPr>
        <w:t xml:space="preserve"> On the day the Exchange receives the application documents for </w:t>
      </w:r>
      <w:r w:rsidR="00AD1144">
        <w:rPr>
          <w:rFonts w:ascii="Times New Roman" w:hAnsi="Times New Roman" w:cs="Times New Roman"/>
          <w:sz w:val="22"/>
        </w:rPr>
        <w:t xml:space="preserve">pre-review </w:t>
      </w:r>
      <w:r w:rsidRPr="001C70F2">
        <w:rPr>
          <w:rFonts w:ascii="Times New Roman" w:hAnsi="Times New Roman" w:cs="Times New Roman"/>
          <w:sz w:val="22"/>
        </w:rPr>
        <w:t>of listing, the overseas issuer shall disclose on the Exchange’s website such documents as its prospectus, letter of offering sponsorship, letter of listing sponsorship, auditor’s report and legal opinion.</w:t>
      </w:r>
    </w:p>
    <w:p w:rsidR="00364A93" w:rsidRPr="00A45DF1" w:rsidRDefault="00364A93" w:rsidP="00A5102D">
      <w:pPr>
        <w:rPr>
          <w:rFonts w:ascii="Times New Roman" w:hAnsi="Times New Roman" w:cs="Times New Roman"/>
          <w:sz w:val="22"/>
        </w:rPr>
      </w:pPr>
    </w:p>
    <w:p w:rsidR="00364A93" w:rsidRPr="00A45DF1" w:rsidRDefault="001C70F2" w:rsidP="00A5102D">
      <w:pPr>
        <w:rPr>
          <w:rFonts w:ascii="Times New Roman" w:hAnsi="Times New Roman" w:cs="Times New Roman"/>
          <w:sz w:val="22"/>
        </w:rPr>
      </w:pPr>
      <w:r w:rsidRPr="001C70F2">
        <w:rPr>
          <w:rFonts w:ascii="Times New Roman" w:hAnsi="Times New Roman" w:cs="Times New Roman"/>
          <w:sz w:val="22"/>
        </w:rPr>
        <w:t>Any prospectus disclosed on any other website by the overseas issuer shall be completely consistent in content with that disclosed on the Exchange’s website and shall not be disclosed earlier than that on the Exchange’s website.</w:t>
      </w:r>
    </w:p>
    <w:p w:rsidR="00364A93" w:rsidRPr="00A45DF1" w:rsidRDefault="00364A93" w:rsidP="00A5102D">
      <w:pPr>
        <w:rPr>
          <w:rFonts w:ascii="Times New Roman" w:hAnsi="Times New Roman" w:cs="Times New Roman"/>
          <w:sz w:val="22"/>
        </w:rPr>
      </w:pPr>
    </w:p>
    <w:p w:rsidR="00ED2502" w:rsidRPr="00A45DF1" w:rsidRDefault="001C70F2" w:rsidP="00A5102D">
      <w:pPr>
        <w:pStyle w:val="Default"/>
        <w:jc w:val="both"/>
        <w:rPr>
          <w:sz w:val="22"/>
          <w:szCs w:val="22"/>
        </w:rPr>
      </w:pPr>
      <w:r w:rsidRPr="001C70F2">
        <w:rPr>
          <w:b/>
          <w:bCs/>
          <w:sz w:val="22"/>
          <w:szCs w:val="22"/>
        </w:rPr>
        <w:t xml:space="preserve">Article 13 </w:t>
      </w:r>
      <w:r w:rsidRPr="001C70F2">
        <w:rPr>
          <w:sz w:val="22"/>
          <w:szCs w:val="22"/>
        </w:rPr>
        <w:t xml:space="preserve">The Exchange may reject the application documents for </w:t>
      </w:r>
      <w:r w:rsidR="00AD1144">
        <w:rPr>
          <w:sz w:val="22"/>
          <w:szCs w:val="22"/>
        </w:rPr>
        <w:t xml:space="preserve">pre-review </w:t>
      </w:r>
      <w:r w:rsidRPr="001C70F2">
        <w:rPr>
          <w:sz w:val="22"/>
          <w:szCs w:val="22"/>
        </w:rPr>
        <w:t xml:space="preserve">of listing from an overseas issuer if any of the following applies: </w:t>
      </w:r>
    </w:p>
    <w:p w:rsidR="00E27608" w:rsidRPr="00A45DF1" w:rsidRDefault="00E27608" w:rsidP="00A5102D">
      <w:pPr>
        <w:pStyle w:val="Default"/>
        <w:jc w:val="both"/>
        <w:rPr>
          <w:sz w:val="22"/>
          <w:szCs w:val="22"/>
        </w:rPr>
      </w:pPr>
    </w:p>
    <w:p w:rsidR="00447175" w:rsidRPr="00A45DF1" w:rsidRDefault="001C70F2" w:rsidP="00A5102D">
      <w:pPr>
        <w:pStyle w:val="a6"/>
        <w:numPr>
          <w:ilvl w:val="0"/>
          <w:numId w:val="1"/>
        </w:numPr>
        <w:ind w:firstLineChars="0"/>
        <w:rPr>
          <w:rFonts w:ascii="Times New Roman" w:hAnsi="Times New Roman" w:cs="Times New Roman"/>
          <w:sz w:val="22"/>
        </w:rPr>
      </w:pPr>
      <w:r w:rsidRPr="001C70F2">
        <w:rPr>
          <w:rFonts w:ascii="Times New Roman" w:hAnsi="Times New Roman" w:cs="Times New Roman"/>
          <w:sz w:val="22"/>
        </w:rPr>
        <w:t>The application documents are incomplete and no supplementation or correction is made as required;</w:t>
      </w:r>
    </w:p>
    <w:p w:rsidR="004A3430" w:rsidRPr="00A45DF1" w:rsidRDefault="001C70F2" w:rsidP="00A5102D">
      <w:pPr>
        <w:pStyle w:val="a6"/>
        <w:numPr>
          <w:ilvl w:val="0"/>
          <w:numId w:val="1"/>
        </w:numPr>
        <w:ind w:firstLineChars="0"/>
        <w:rPr>
          <w:rFonts w:ascii="Times New Roman" w:hAnsi="Times New Roman" w:cs="Times New Roman"/>
          <w:sz w:val="22"/>
        </w:rPr>
      </w:pPr>
      <w:r w:rsidRPr="001C70F2">
        <w:rPr>
          <w:rFonts w:ascii="Times New Roman" w:hAnsi="Times New Roman" w:cs="Times New Roman"/>
          <w:sz w:val="22"/>
        </w:rPr>
        <w:t xml:space="preserve">The sponsor or the securities service provider and the relevant persons are subject to such measures as being identified as unfit and improper persons, restrictions of business activities, or moratorium in document acceptance within a certain period of time, for violations of securities laws and regulations, and such measure has not be removed; or are under investigation by the competent or judicial department for suspected violations of laws and regulations in the areas of IPO and listing, securities offering by listed companies, M&amp;A and restructuring or </w:t>
      </w:r>
      <w:proofErr w:type="spellStart"/>
      <w:r w:rsidRPr="001C70F2">
        <w:rPr>
          <w:rFonts w:ascii="Times New Roman" w:hAnsi="Times New Roman" w:cs="Times New Roman"/>
          <w:sz w:val="22"/>
        </w:rPr>
        <w:t>tranafer</w:t>
      </w:r>
      <w:proofErr w:type="spellEnd"/>
      <w:r w:rsidRPr="001C70F2">
        <w:rPr>
          <w:rFonts w:ascii="Times New Roman" w:hAnsi="Times New Roman" w:cs="Times New Roman"/>
          <w:sz w:val="22"/>
        </w:rPr>
        <w:t xml:space="preserve"> of listing between different boards, or for suspected violations of laws and regulations in other business areas which have material impact on the market, and the case has not been closed; or</w:t>
      </w:r>
    </w:p>
    <w:p w:rsidR="00ED2502" w:rsidRPr="00A45DF1" w:rsidRDefault="001C70F2" w:rsidP="00A5102D">
      <w:pPr>
        <w:pStyle w:val="a6"/>
        <w:numPr>
          <w:ilvl w:val="0"/>
          <w:numId w:val="1"/>
        </w:numPr>
        <w:ind w:firstLineChars="0"/>
        <w:rPr>
          <w:rFonts w:ascii="Times New Roman" w:hAnsi="Times New Roman" w:cs="Times New Roman"/>
          <w:sz w:val="22"/>
        </w:rPr>
      </w:pPr>
      <w:r w:rsidRPr="001C70F2">
        <w:rPr>
          <w:rFonts w:ascii="Times New Roman" w:hAnsi="Times New Roman" w:cs="Times New Roman"/>
          <w:sz w:val="22"/>
        </w:rPr>
        <w:t>Other circumstances as recognized by the Exchange.</w:t>
      </w:r>
    </w:p>
    <w:p w:rsidR="00FB6ABC" w:rsidRPr="00A45DF1" w:rsidRDefault="00FB6ABC" w:rsidP="00A5102D">
      <w:pPr>
        <w:rPr>
          <w:rFonts w:ascii="Times New Roman" w:hAnsi="Times New Roman" w:cs="Times New Roman"/>
          <w:sz w:val="22"/>
        </w:rPr>
      </w:pPr>
    </w:p>
    <w:p w:rsidR="0034776A" w:rsidRPr="00A45DF1" w:rsidRDefault="001C70F2" w:rsidP="00A5102D">
      <w:pPr>
        <w:pStyle w:val="Default"/>
        <w:jc w:val="both"/>
        <w:rPr>
          <w:sz w:val="22"/>
          <w:szCs w:val="22"/>
        </w:rPr>
      </w:pPr>
      <w:r w:rsidRPr="001C70F2">
        <w:rPr>
          <w:b/>
          <w:bCs/>
          <w:sz w:val="22"/>
          <w:szCs w:val="22"/>
        </w:rPr>
        <w:t xml:space="preserve">Article 14 </w:t>
      </w:r>
      <w:r w:rsidRPr="001C70F2">
        <w:rPr>
          <w:bCs/>
          <w:sz w:val="22"/>
          <w:szCs w:val="22"/>
        </w:rPr>
        <w:t xml:space="preserve">Within 10 working days after the Exchange receives the </w:t>
      </w:r>
      <w:r w:rsidRPr="001C70F2">
        <w:rPr>
          <w:sz w:val="22"/>
          <w:szCs w:val="22"/>
        </w:rPr>
        <w:t xml:space="preserve">application documents for </w:t>
      </w:r>
      <w:r w:rsidR="00AD1144">
        <w:rPr>
          <w:sz w:val="22"/>
          <w:szCs w:val="22"/>
        </w:rPr>
        <w:t xml:space="preserve">pre-review </w:t>
      </w:r>
      <w:r w:rsidRPr="001C70F2">
        <w:rPr>
          <w:sz w:val="22"/>
          <w:szCs w:val="22"/>
        </w:rPr>
        <w:t>of listing, the sponsor shall submit the sponsorship working paper and the verification version of the prospectus to the Exchange for reference.</w:t>
      </w:r>
    </w:p>
    <w:p w:rsidR="0034776A" w:rsidRPr="00A45DF1" w:rsidRDefault="0034776A" w:rsidP="00A5102D">
      <w:pPr>
        <w:pStyle w:val="Default"/>
        <w:jc w:val="both"/>
        <w:rPr>
          <w:sz w:val="22"/>
          <w:szCs w:val="22"/>
        </w:rPr>
      </w:pPr>
    </w:p>
    <w:p w:rsidR="00FB6ABC" w:rsidRPr="00A45DF1" w:rsidRDefault="001C70F2" w:rsidP="00A5102D">
      <w:pPr>
        <w:pStyle w:val="Default"/>
        <w:jc w:val="both"/>
        <w:rPr>
          <w:sz w:val="22"/>
          <w:szCs w:val="22"/>
        </w:rPr>
      </w:pPr>
      <w:r w:rsidRPr="001C70F2">
        <w:rPr>
          <w:b/>
          <w:bCs/>
          <w:sz w:val="22"/>
          <w:szCs w:val="22"/>
        </w:rPr>
        <w:t xml:space="preserve">Article 15 </w:t>
      </w:r>
      <w:r w:rsidRPr="001C70F2">
        <w:rPr>
          <w:sz w:val="22"/>
          <w:szCs w:val="22"/>
        </w:rPr>
        <w:t xml:space="preserve">After the Exchange accepts the </w:t>
      </w:r>
      <w:r w:rsidR="00AD1144">
        <w:rPr>
          <w:sz w:val="22"/>
          <w:szCs w:val="22"/>
        </w:rPr>
        <w:t xml:space="preserve">pre-review </w:t>
      </w:r>
      <w:r w:rsidRPr="001C70F2">
        <w:rPr>
          <w:sz w:val="22"/>
          <w:szCs w:val="22"/>
        </w:rPr>
        <w:t xml:space="preserve">application documents from overseas issuers, the </w:t>
      </w:r>
      <w:r w:rsidR="00AD1144">
        <w:rPr>
          <w:sz w:val="22"/>
          <w:szCs w:val="22"/>
        </w:rPr>
        <w:t xml:space="preserve">pre-review </w:t>
      </w:r>
      <w:r w:rsidRPr="001C70F2">
        <w:rPr>
          <w:sz w:val="22"/>
          <w:szCs w:val="22"/>
        </w:rPr>
        <w:t xml:space="preserve">department of the Exchange shall conduct preliminary reviews </w:t>
      </w:r>
      <w:r w:rsidRPr="001C70F2">
        <w:rPr>
          <w:color w:val="auto"/>
          <w:sz w:val="22"/>
          <w:szCs w:val="22"/>
        </w:rPr>
        <w:t>in the order in which the Exchange receives the application documents</w:t>
      </w:r>
      <w:r w:rsidRPr="001C70F2">
        <w:rPr>
          <w:sz w:val="22"/>
          <w:szCs w:val="22"/>
        </w:rPr>
        <w:t xml:space="preserve">. </w:t>
      </w:r>
    </w:p>
    <w:p w:rsidR="00FB6ABC" w:rsidRPr="00A45DF1" w:rsidRDefault="00FB6ABC" w:rsidP="00A5102D">
      <w:pPr>
        <w:pStyle w:val="Default"/>
        <w:jc w:val="both"/>
        <w:rPr>
          <w:sz w:val="22"/>
          <w:szCs w:val="22"/>
        </w:rPr>
      </w:pPr>
    </w:p>
    <w:p w:rsidR="00FB6ABC" w:rsidRPr="00A45DF1" w:rsidRDefault="001C70F2" w:rsidP="00A5102D">
      <w:pPr>
        <w:pStyle w:val="Default"/>
        <w:jc w:val="both"/>
        <w:rPr>
          <w:sz w:val="22"/>
          <w:szCs w:val="22"/>
        </w:rPr>
      </w:pPr>
      <w:r w:rsidRPr="001C70F2">
        <w:rPr>
          <w:sz w:val="22"/>
          <w:szCs w:val="22"/>
        </w:rPr>
        <w:t xml:space="preserve">Within 10 working days of accepting the application documents for </w:t>
      </w:r>
      <w:r w:rsidR="00AD1144">
        <w:rPr>
          <w:sz w:val="22"/>
          <w:szCs w:val="22"/>
        </w:rPr>
        <w:t xml:space="preserve">pre-review </w:t>
      </w:r>
      <w:r w:rsidRPr="001C70F2">
        <w:rPr>
          <w:sz w:val="22"/>
          <w:szCs w:val="22"/>
        </w:rPr>
        <w:t xml:space="preserve">of listing from an overseas issuer, the Exchange will give its first-round written feedback to the overseas issuer through the sponsor. If the </w:t>
      </w:r>
      <w:r w:rsidR="00AD1144">
        <w:rPr>
          <w:sz w:val="22"/>
          <w:szCs w:val="22"/>
        </w:rPr>
        <w:t xml:space="preserve">pre-review </w:t>
      </w:r>
      <w:r w:rsidRPr="001C70F2">
        <w:rPr>
          <w:sz w:val="22"/>
          <w:szCs w:val="22"/>
        </w:rPr>
        <w:t>department believes that the CDR satisfies the listing criteria and information disclosure requirements and that no feedback is required, it will directly submit the application documents to the Listing Committee for discussion.</w:t>
      </w:r>
    </w:p>
    <w:p w:rsidR="006A0D0E" w:rsidRPr="00A45DF1" w:rsidRDefault="006A0D0E">
      <w:pPr>
        <w:pStyle w:val="Default"/>
        <w:jc w:val="both"/>
        <w:rPr>
          <w:sz w:val="22"/>
          <w:szCs w:val="22"/>
        </w:rPr>
      </w:pPr>
    </w:p>
    <w:p w:rsidR="006A0D0E" w:rsidRPr="00A45DF1" w:rsidRDefault="001C70F2">
      <w:pPr>
        <w:pStyle w:val="Default"/>
        <w:jc w:val="both"/>
        <w:rPr>
          <w:sz w:val="22"/>
          <w:szCs w:val="22"/>
        </w:rPr>
      </w:pPr>
      <w:r w:rsidRPr="001C70F2">
        <w:rPr>
          <w:b/>
          <w:sz w:val="22"/>
          <w:szCs w:val="22"/>
        </w:rPr>
        <w:t>Article 16</w:t>
      </w:r>
      <w:r w:rsidRPr="001C70F2">
        <w:rPr>
          <w:sz w:val="22"/>
          <w:szCs w:val="22"/>
        </w:rPr>
        <w:t xml:space="preserve"> After giving the first-round written feedback, the </w:t>
      </w:r>
      <w:r w:rsidR="00AD1144">
        <w:rPr>
          <w:sz w:val="22"/>
          <w:szCs w:val="22"/>
        </w:rPr>
        <w:t xml:space="preserve">pre-review </w:t>
      </w:r>
      <w:r w:rsidRPr="001C70F2">
        <w:rPr>
          <w:sz w:val="22"/>
          <w:szCs w:val="22"/>
        </w:rPr>
        <w:t xml:space="preserve">department of the Exchange may </w:t>
      </w:r>
      <w:r w:rsidR="002D3B8F">
        <w:rPr>
          <w:rFonts w:hint="eastAsia"/>
          <w:sz w:val="22"/>
          <w:szCs w:val="22"/>
        </w:rPr>
        <w:t>provide</w:t>
      </w:r>
      <w:r w:rsidRPr="001C70F2">
        <w:rPr>
          <w:sz w:val="22"/>
          <w:szCs w:val="22"/>
        </w:rPr>
        <w:t xml:space="preserve"> another written feedback upon the occurrence of any of the following circumstances:</w:t>
      </w:r>
    </w:p>
    <w:p w:rsidR="00E27608" w:rsidRPr="00A45DF1" w:rsidRDefault="00E27608">
      <w:pPr>
        <w:pStyle w:val="Default"/>
        <w:jc w:val="both"/>
        <w:rPr>
          <w:sz w:val="22"/>
          <w:szCs w:val="22"/>
        </w:rPr>
      </w:pPr>
    </w:p>
    <w:p w:rsidR="006A0D0E" w:rsidRPr="00A45DF1" w:rsidRDefault="001C70F2" w:rsidP="006A0D0E">
      <w:pPr>
        <w:pStyle w:val="Default"/>
        <w:numPr>
          <w:ilvl w:val="0"/>
          <w:numId w:val="7"/>
        </w:numPr>
        <w:jc w:val="both"/>
        <w:rPr>
          <w:sz w:val="22"/>
          <w:szCs w:val="22"/>
        </w:rPr>
      </w:pPr>
      <w:r w:rsidRPr="001C70F2">
        <w:rPr>
          <w:sz w:val="22"/>
          <w:szCs w:val="22"/>
        </w:rPr>
        <w:t>New matters that must be inquired into are found following the first-round feedback;</w:t>
      </w:r>
    </w:p>
    <w:p w:rsidR="006A0D0E" w:rsidRPr="00A45DF1" w:rsidRDefault="001C70F2" w:rsidP="006A0D0E">
      <w:pPr>
        <w:pStyle w:val="Default"/>
        <w:numPr>
          <w:ilvl w:val="0"/>
          <w:numId w:val="7"/>
        </w:numPr>
        <w:jc w:val="both"/>
        <w:rPr>
          <w:sz w:val="22"/>
          <w:szCs w:val="22"/>
        </w:rPr>
      </w:pPr>
      <w:r w:rsidRPr="001C70F2">
        <w:rPr>
          <w:sz w:val="22"/>
          <w:szCs w:val="22"/>
        </w:rPr>
        <w:t>The response of the overseas issuer and its sponsor and securities service provider is off the point of the feedback of the Exchange, or the Exchange needs to give further feedback;</w:t>
      </w:r>
    </w:p>
    <w:p w:rsidR="006A0D0E" w:rsidRPr="00A45DF1" w:rsidRDefault="001C70F2" w:rsidP="006A0D0E">
      <w:pPr>
        <w:pStyle w:val="Default"/>
        <w:numPr>
          <w:ilvl w:val="0"/>
          <w:numId w:val="7"/>
        </w:numPr>
        <w:jc w:val="both"/>
        <w:rPr>
          <w:sz w:val="22"/>
          <w:szCs w:val="22"/>
        </w:rPr>
      </w:pPr>
      <w:r w:rsidRPr="001C70F2">
        <w:rPr>
          <w:sz w:val="22"/>
          <w:szCs w:val="22"/>
        </w:rPr>
        <w:t>The information disclosure by the overseas issuer still fails to meet the requirements of the CSRC and the rules of the Exchange; or</w:t>
      </w:r>
    </w:p>
    <w:p w:rsidR="006A0D0E" w:rsidRPr="00A45DF1" w:rsidRDefault="001C70F2" w:rsidP="006A0D0E">
      <w:pPr>
        <w:pStyle w:val="Default"/>
        <w:numPr>
          <w:ilvl w:val="0"/>
          <w:numId w:val="7"/>
        </w:numPr>
        <w:jc w:val="both"/>
        <w:rPr>
          <w:sz w:val="22"/>
          <w:szCs w:val="22"/>
        </w:rPr>
      </w:pPr>
      <w:r w:rsidRPr="001C70F2">
        <w:rPr>
          <w:sz w:val="22"/>
          <w:szCs w:val="22"/>
        </w:rPr>
        <w:t>Other circumstances in which further feedback is required as deemed by the Exchange’</w:t>
      </w:r>
    </w:p>
    <w:p w:rsidR="004A4ABD" w:rsidRPr="00A45DF1" w:rsidRDefault="004A4ABD" w:rsidP="004A4ABD">
      <w:pPr>
        <w:pStyle w:val="Default"/>
        <w:jc w:val="both"/>
        <w:rPr>
          <w:sz w:val="22"/>
          <w:szCs w:val="22"/>
        </w:rPr>
      </w:pPr>
    </w:p>
    <w:p w:rsidR="00FF732C" w:rsidRPr="00A45DF1" w:rsidRDefault="001C70F2" w:rsidP="00CE17EC">
      <w:pPr>
        <w:pStyle w:val="Default"/>
        <w:jc w:val="both"/>
        <w:rPr>
          <w:sz w:val="22"/>
          <w:szCs w:val="22"/>
        </w:rPr>
      </w:pPr>
      <w:r w:rsidRPr="001C70F2">
        <w:rPr>
          <w:b/>
          <w:sz w:val="22"/>
          <w:szCs w:val="22"/>
        </w:rPr>
        <w:t>Article 17</w:t>
      </w:r>
      <w:r w:rsidRPr="001C70F2">
        <w:rPr>
          <w:sz w:val="22"/>
          <w:szCs w:val="22"/>
        </w:rPr>
        <w:t xml:space="preserve"> After receiving feedback from the Exchange, the overseas issuer and its sponsor and securities service provider shall make necessary supplementary investigation and verification as per the feedback, respond to each item in the feedback in a timely manner, supplement or modify the application documents for </w:t>
      </w:r>
      <w:r w:rsidR="00AD1144">
        <w:rPr>
          <w:sz w:val="22"/>
          <w:szCs w:val="22"/>
        </w:rPr>
        <w:t xml:space="preserve">pre-review </w:t>
      </w:r>
      <w:r w:rsidRPr="001C70F2">
        <w:rPr>
          <w:sz w:val="22"/>
          <w:szCs w:val="22"/>
        </w:rPr>
        <w:t>of listing accordingly, and, within 10 working days of the close of the Listing Committee’s meeting, collect, supplement and submit the sponsorship working paper related to the overseas issuer’s response to the feedback, and the updated verification version of the prospectus.</w:t>
      </w:r>
    </w:p>
    <w:p w:rsidR="00952243" w:rsidRPr="00A45DF1" w:rsidRDefault="00952243" w:rsidP="00A5102D">
      <w:pPr>
        <w:pStyle w:val="Default"/>
        <w:jc w:val="both"/>
        <w:rPr>
          <w:sz w:val="22"/>
          <w:szCs w:val="22"/>
        </w:rPr>
      </w:pPr>
    </w:p>
    <w:p w:rsidR="00952243" w:rsidRPr="00A45DF1" w:rsidRDefault="001C70F2" w:rsidP="00A5102D">
      <w:pPr>
        <w:pStyle w:val="Default"/>
        <w:jc w:val="both"/>
        <w:rPr>
          <w:sz w:val="22"/>
          <w:szCs w:val="22"/>
        </w:rPr>
      </w:pPr>
      <w:r w:rsidRPr="001C70F2">
        <w:rPr>
          <w:sz w:val="22"/>
          <w:szCs w:val="22"/>
        </w:rPr>
        <w:t xml:space="preserve">The response of the issuer and its sponsor and securities service provider to the feedback of the </w:t>
      </w:r>
      <w:r w:rsidR="00AD1144">
        <w:rPr>
          <w:sz w:val="22"/>
          <w:szCs w:val="22"/>
        </w:rPr>
        <w:t xml:space="preserve">pre-review </w:t>
      </w:r>
      <w:r w:rsidRPr="001C70F2">
        <w:rPr>
          <w:sz w:val="22"/>
          <w:szCs w:val="22"/>
        </w:rPr>
        <w:t xml:space="preserve">department of the Exchange is an integral part of the application documents for </w:t>
      </w:r>
      <w:r w:rsidR="00AD1144">
        <w:rPr>
          <w:sz w:val="22"/>
          <w:szCs w:val="22"/>
        </w:rPr>
        <w:t xml:space="preserve">pre-review </w:t>
      </w:r>
      <w:r w:rsidRPr="001C70F2">
        <w:rPr>
          <w:sz w:val="22"/>
          <w:szCs w:val="22"/>
        </w:rPr>
        <w:t>of listing. The issuer and its sponsor and securities service provider shall guarantee the truthfulness, accuracy and completeness of such response and shall, after making the response, disclose the said feedback and such response on the Exchange’s website in a timely manner.</w:t>
      </w:r>
    </w:p>
    <w:p w:rsidR="00952243" w:rsidRPr="00A45DF1" w:rsidRDefault="00952243" w:rsidP="00A5102D">
      <w:pPr>
        <w:pStyle w:val="Default"/>
        <w:jc w:val="both"/>
        <w:rPr>
          <w:sz w:val="22"/>
          <w:szCs w:val="22"/>
        </w:rPr>
      </w:pPr>
    </w:p>
    <w:p w:rsidR="00AC13AE" w:rsidRPr="00A45DF1" w:rsidRDefault="001C70F2" w:rsidP="00A5102D">
      <w:pPr>
        <w:rPr>
          <w:rFonts w:ascii="Times New Roman" w:hAnsi="Times New Roman" w:cs="Times New Roman"/>
          <w:sz w:val="22"/>
        </w:rPr>
      </w:pPr>
      <w:r w:rsidRPr="001C70F2">
        <w:rPr>
          <w:rFonts w:ascii="Times New Roman" w:hAnsi="Times New Roman" w:cs="Times New Roman"/>
          <w:b/>
          <w:bCs/>
          <w:sz w:val="22"/>
        </w:rPr>
        <w:t>Article 18</w:t>
      </w:r>
      <w:r w:rsidRPr="001C70F2">
        <w:rPr>
          <w:rFonts w:ascii="Times New Roman" w:hAnsi="Times New Roman" w:cs="Times New Roman"/>
          <w:bCs/>
          <w:sz w:val="22"/>
        </w:rPr>
        <w:t xml:space="preserve"> When in any doubt about the written </w:t>
      </w:r>
      <w:r w:rsidRPr="001C70F2">
        <w:rPr>
          <w:rFonts w:ascii="Times New Roman" w:hAnsi="Times New Roman" w:cs="Times New Roman"/>
          <w:sz w:val="22"/>
        </w:rPr>
        <w:t>feedback of the Exchange, the overseas issuer and its sponsor may communicate with the reviewers. Where a face-to-face communication is necessary, such communication shall be conducted at the premises of the Exchange in the presence of two or more staff members of the Exchange.</w:t>
      </w:r>
    </w:p>
    <w:p w:rsidR="00171988" w:rsidRPr="00A45DF1" w:rsidRDefault="00171988" w:rsidP="00A5102D">
      <w:pPr>
        <w:rPr>
          <w:rFonts w:ascii="Times New Roman" w:hAnsi="Times New Roman" w:cs="Times New Roman"/>
          <w:sz w:val="22"/>
        </w:rPr>
      </w:pPr>
    </w:p>
    <w:p w:rsidR="00171988" w:rsidRPr="00A45DF1" w:rsidRDefault="001C70F2" w:rsidP="00A5102D">
      <w:pPr>
        <w:rPr>
          <w:rFonts w:ascii="Times New Roman" w:hAnsi="Times New Roman" w:cs="Times New Roman"/>
          <w:sz w:val="22"/>
        </w:rPr>
      </w:pPr>
      <w:r w:rsidRPr="001C70F2">
        <w:rPr>
          <w:rFonts w:ascii="Times New Roman" w:hAnsi="Times New Roman" w:cs="Times New Roman"/>
          <w:b/>
          <w:bCs/>
          <w:sz w:val="22"/>
        </w:rPr>
        <w:t xml:space="preserve">Article 19 </w:t>
      </w:r>
      <w:r w:rsidRPr="001C70F2">
        <w:rPr>
          <w:rFonts w:ascii="Times New Roman" w:hAnsi="Times New Roman" w:cs="Times New Roman"/>
          <w:sz w:val="22"/>
        </w:rPr>
        <w:t xml:space="preserve">Where the Exchange gives no feedback on the application documents of an overseas issuer, or the overseas issuer has submitted its response and modified its application documents as required, the </w:t>
      </w:r>
      <w:r w:rsidR="00AD1144">
        <w:rPr>
          <w:rFonts w:ascii="Times New Roman" w:hAnsi="Times New Roman" w:cs="Times New Roman"/>
          <w:sz w:val="22"/>
        </w:rPr>
        <w:t xml:space="preserve">pre-review </w:t>
      </w:r>
      <w:r w:rsidRPr="001C70F2">
        <w:rPr>
          <w:rFonts w:ascii="Times New Roman" w:hAnsi="Times New Roman" w:cs="Times New Roman"/>
          <w:sz w:val="22"/>
        </w:rPr>
        <w:t xml:space="preserve">department shall submit the issuer’s application to the Listing Committee for discussion by submitting the relevant application documents and its </w:t>
      </w:r>
      <w:r w:rsidR="00AD1144">
        <w:rPr>
          <w:rFonts w:ascii="Times New Roman" w:hAnsi="Times New Roman" w:cs="Times New Roman"/>
          <w:sz w:val="22"/>
        </w:rPr>
        <w:t xml:space="preserve">pre-review </w:t>
      </w:r>
      <w:r w:rsidRPr="001C70F2">
        <w:rPr>
          <w:rFonts w:ascii="Times New Roman" w:hAnsi="Times New Roman" w:cs="Times New Roman"/>
          <w:sz w:val="22"/>
        </w:rPr>
        <w:t>opinions.</w:t>
      </w:r>
    </w:p>
    <w:p w:rsidR="00320B39" w:rsidRPr="00A45DF1" w:rsidRDefault="00320B39" w:rsidP="00A5102D">
      <w:pPr>
        <w:rPr>
          <w:rFonts w:ascii="Times New Roman" w:hAnsi="Times New Roman" w:cs="Times New Roman"/>
          <w:sz w:val="22"/>
        </w:rPr>
      </w:pPr>
    </w:p>
    <w:p w:rsidR="00091D93" w:rsidRPr="00A45DF1" w:rsidRDefault="001C70F2" w:rsidP="00A5102D">
      <w:pPr>
        <w:pStyle w:val="Default"/>
        <w:jc w:val="both"/>
        <w:rPr>
          <w:sz w:val="22"/>
          <w:szCs w:val="22"/>
        </w:rPr>
      </w:pPr>
      <w:r w:rsidRPr="001C70F2">
        <w:rPr>
          <w:b/>
          <w:bCs/>
          <w:sz w:val="22"/>
          <w:szCs w:val="22"/>
        </w:rPr>
        <w:t xml:space="preserve">Article 20 </w:t>
      </w:r>
      <w:r w:rsidRPr="001C70F2">
        <w:rPr>
          <w:sz w:val="22"/>
          <w:szCs w:val="22"/>
        </w:rPr>
        <w:t xml:space="preserve">The Listing Committee of the Exchange will discuss the </w:t>
      </w:r>
      <w:r w:rsidR="00AD1144">
        <w:rPr>
          <w:sz w:val="22"/>
          <w:szCs w:val="22"/>
        </w:rPr>
        <w:t xml:space="preserve">pre-review </w:t>
      </w:r>
      <w:r w:rsidRPr="001C70F2">
        <w:rPr>
          <w:sz w:val="22"/>
          <w:szCs w:val="22"/>
        </w:rPr>
        <w:t xml:space="preserve">report </w:t>
      </w:r>
      <w:r w:rsidR="002D3B8F">
        <w:rPr>
          <w:rFonts w:hint="eastAsia"/>
          <w:sz w:val="22"/>
          <w:szCs w:val="22"/>
        </w:rPr>
        <w:t>provid</w:t>
      </w:r>
      <w:r w:rsidRPr="001C70F2">
        <w:rPr>
          <w:sz w:val="22"/>
          <w:szCs w:val="22"/>
        </w:rPr>
        <w:t xml:space="preserve">ed by the </w:t>
      </w:r>
      <w:r w:rsidR="00AD1144">
        <w:rPr>
          <w:sz w:val="22"/>
          <w:szCs w:val="22"/>
        </w:rPr>
        <w:t xml:space="preserve">pre-review </w:t>
      </w:r>
      <w:r w:rsidRPr="001C70F2">
        <w:rPr>
          <w:sz w:val="22"/>
          <w:szCs w:val="22"/>
        </w:rPr>
        <w:t xml:space="preserve">department and the application documents for </w:t>
      </w:r>
      <w:r w:rsidR="00AD1144">
        <w:rPr>
          <w:sz w:val="22"/>
          <w:szCs w:val="22"/>
        </w:rPr>
        <w:t xml:space="preserve">pre-review </w:t>
      </w:r>
      <w:r w:rsidRPr="001C70F2">
        <w:rPr>
          <w:sz w:val="22"/>
          <w:szCs w:val="22"/>
        </w:rPr>
        <w:t xml:space="preserve">of listing and </w:t>
      </w:r>
      <w:r w:rsidR="002D3B8F">
        <w:rPr>
          <w:rFonts w:hint="eastAsia"/>
          <w:sz w:val="22"/>
          <w:szCs w:val="22"/>
        </w:rPr>
        <w:t>provide</w:t>
      </w:r>
      <w:r w:rsidRPr="001C70F2">
        <w:rPr>
          <w:sz w:val="22"/>
          <w:szCs w:val="22"/>
        </w:rPr>
        <w:t xml:space="preserve"> its opinion thereon.</w:t>
      </w:r>
    </w:p>
    <w:p w:rsidR="00017C29" w:rsidRPr="00A45DF1" w:rsidRDefault="00017C29" w:rsidP="00A5102D">
      <w:pPr>
        <w:pStyle w:val="Default"/>
        <w:jc w:val="both"/>
        <w:rPr>
          <w:sz w:val="22"/>
          <w:szCs w:val="22"/>
        </w:rPr>
      </w:pPr>
    </w:p>
    <w:p w:rsidR="00320B39" w:rsidRPr="00A45DF1" w:rsidRDefault="001C70F2" w:rsidP="00A5102D">
      <w:pPr>
        <w:pStyle w:val="Default"/>
        <w:jc w:val="both"/>
        <w:rPr>
          <w:sz w:val="22"/>
          <w:szCs w:val="22"/>
        </w:rPr>
      </w:pPr>
      <w:r w:rsidRPr="001C70F2">
        <w:rPr>
          <w:sz w:val="22"/>
          <w:szCs w:val="22"/>
        </w:rPr>
        <w:t xml:space="preserve">Where any member of the Listing Committee considers it necessary to inquire of an overseas </w:t>
      </w:r>
      <w:r w:rsidRPr="001C70F2">
        <w:rPr>
          <w:sz w:val="22"/>
          <w:szCs w:val="22"/>
        </w:rPr>
        <w:lastRenderedPageBreak/>
        <w:t>issuer and its sponsor and relevant securities service provider about specific matters in its application documents, the representative of the overseas issuer and relevant entities shall be present at the meeting of the Listing Committee to be questioned by and respond to members.</w:t>
      </w:r>
    </w:p>
    <w:p w:rsidR="00731D64" w:rsidRPr="00A45DF1" w:rsidRDefault="00731D64" w:rsidP="00A5102D">
      <w:pPr>
        <w:pStyle w:val="Default"/>
        <w:jc w:val="both"/>
        <w:rPr>
          <w:sz w:val="22"/>
          <w:szCs w:val="22"/>
        </w:rPr>
      </w:pPr>
    </w:p>
    <w:p w:rsidR="00577F04" w:rsidRPr="00A45DF1" w:rsidRDefault="001C70F2" w:rsidP="00A5102D">
      <w:pPr>
        <w:pStyle w:val="Default"/>
        <w:jc w:val="both"/>
        <w:rPr>
          <w:sz w:val="22"/>
          <w:szCs w:val="22"/>
        </w:rPr>
      </w:pPr>
      <w:r w:rsidRPr="001C70F2">
        <w:rPr>
          <w:b/>
          <w:bCs/>
          <w:sz w:val="22"/>
          <w:szCs w:val="22"/>
        </w:rPr>
        <w:t xml:space="preserve">Article 21 </w:t>
      </w:r>
      <w:r w:rsidRPr="001C70F2">
        <w:rPr>
          <w:sz w:val="22"/>
          <w:szCs w:val="22"/>
        </w:rPr>
        <w:t xml:space="preserve">The Exchange will, based on the opinion of the Listing Committee, form its </w:t>
      </w:r>
      <w:r w:rsidR="00AD1144">
        <w:rPr>
          <w:sz w:val="22"/>
          <w:szCs w:val="22"/>
        </w:rPr>
        <w:t xml:space="preserve">pre-review </w:t>
      </w:r>
      <w:r w:rsidRPr="001C70F2">
        <w:rPr>
          <w:sz w:val="22"/>
          <w:szCs w:val="22"/>
        </w:rPr>
        <w:t>opinion.</w:t>
      </w:r>
    </w:p>
    <w:p w:rsidR="00577F04" w:rsidRPr="00A45DF1" w:rsidRDefault="00577F04" w:rsidP="00A5102D">
      <w:pPr>
        <w:pStyle w:val="Default"/>
        <w:jc w:val="both"/>
        <w:rPr>
          <w:sz w:val="22"/>
          <w:szCs w:val="22"/>
        </w:rPr>
      </w:pPr>
    </w:p>
    <w:p w:rsidR="00F7600A" w:rsidRPr="00A45DF1" w:rsidRDefault="001C70F2" w:rsidP="00A5102D">
      <w:pPr>
        <w:pStyle w:val="Default"/>
        <w:jc w:val="both"/>
        <w:rPr>
          <w:sz w:val="22"/>
          <w:szCs w:val="22"/>
        </w:rPr>
      </w:pPr>
      <w:r w:rsidRPr="001C70F2">
        <w:rPr>
          <w:sz w:val="22"/>
          <w:szCs w:val="22"/>
        </w:rPr>
        <w:t xml:space="preserve">The Exchange will </w:t>
      </w:r>
      <w:r w:rsidR="002D3B8F">
        <w:rPr>
          <w:rFonts w:hint="eastAsia"/>
          <w:sz w:val="22"/>
          <w:szCs w:val="22"/>
        </w:rPr>
        <w:t>provide</w:t>
      </w:r>
      <w:r w:rsidRPr="001C70F2">
        <w:rPr>
          <w:sz w:val="22"/>
          <w:szCs w:val="22"/>
        </w:rPr>
        <w:t xml:space="preserve"> the </w:t>
      </w:r>
      <w:r w:rsidR="00AD1144">
        <w:rPr>
          <w:sz w:val="22"/>
          <w:szCs w:val="22"/>
        </w:rPr>
        <w:t xml:space="preserve">pre-review </w:t>
      </w:r>
      <w:r w:rsidRPr="001C70F2">
        <w:rPr>
          <w:sz w:val="22"/>
          <w:szCs w:val="22"/>
        </w:rPr>
        <w:t xml:space="preserve">opinion to the issuer within 40 working days of accepting the application documents for </w:t>
      </w:r>
      <w:r w:rsidR="00AD1144">
        <w:rPr>
          <w:sz w:val="22"/>
          <w:szCs w:val="22"/>
        </w:rPr>
        <w:t xml:space="preserve">pre-review </w:t>
      </w:r>
      <w:r w:rsidRPr="001C70F2">
        <w:rPr>
          <w:sz w:val="22"/>
          <w:szCs w:val="22"/>
        </w:rPr>
        <w:t xml:space="preserve">of listing. In special circumstances, the Exchange may appropriately extend such period. </w:t>
      </w:r>
      <w:r w:rsidR="00714C8B" w:rsidRPr="004816F0">
        <w:rPr>
          <w:sz w:val="22"/>
          <w:szCs w:val="22"/>
        </w:rPr>
        <w:t>The period of time for the overseas issuer and its sponsor and securities service provider to supplement or modify the application documents and respond to the feedback of the Exchange as required shall not be counted in the said time limit.</w:t>
      </w:r>
      <w:r w:rsidR="00714C8B">
        <w:rPr>
          <w:rFonts w:hint="eastAsia"/>
          <w:sz w:val="22"/>
          <w:szCs w:val="22"/>
        </w:rPr>
        <w:t xml:space="preserve"> </w:t>
      </w:r>
      <w:r w:rsidRPr="001C70F2">
        <w:rPr>
          <w:sz w:val="22"/>
          <w:szCs w:val="22"/>
        </w:rPr>
        <w:t>The period for the overseas issuer and its sponsor and securities service provider to respond to the feedback of the Exchange shall not be more than 3 months in total.</w:t>
      </w:r>
    </w:p>
    <w:p w:rsidR="00F7600A" w:rsidRPr="00714C8B" w:rsidRDefault="00F7600A" w:rsidP="00A5102D">
      <w:pPr>
        <w:pStyle w:val="Default"/>
        <w:jc w:val="both"/>
        <w:rPr>
          <w:sz w:val="22"/>
          <w:szCs w:val="22"/>
        </w:rPr>
      </w:pPr>
    </w:p>
    <w:p w:rsidR="00731D64" w:rsidRPr="00A45DF1" w:rsidRDefault="001C70F2" w:rsidP="00A5102D">
      <w:pPr>
        <w:pStyle w:val="Default"/>
        <w:jc w:val="both"/>
        <w:rPr>
          <w:sz w:val="22"/>
          <w:szCs w:val="22"/>
        </w:rPr>
      </w:pPr>
      <w:r w:rsidRPr="001C70F2">
        <w:rPr>
          <w:sz w:val="22"/>
          <w:szCs w:val="22"/>
        </w:rPr>
        <w:t>In the case of suspension of preliminary review, making a request to a competent authority, implementation of the opinion of the Listing Committee, suspension of discussion, or requiring a special verification, and the overseas issuer is required to supplement or modify the application documents, the time needed therefor shall not be counted in the time limit specified in the preceding paragraph.</w:t>
      </w:r>
    </w:p>
    <w:p w:rsidR="009A2547" w:rsidRPr="00A45DF1" w:rsidRDefault="009A2547" w:rsidP="00A5102D">
      <w:pPr>
        <w:pStyle w:val="Default"/>
        <w:jc w:val="both"/>
        <w:rPr>
          <w:sz w:val="22"/>
          <w:szCs w:val="22"/>
        </w:rPr>
      </w:pPr>
    </w:p>
    <w:p w:rsidR="009A2547" w:rsidRPr="00A45DF1" w:rsidRDefault="001C70F2" w:rsidP="00A5102D">
      <w:pPr>
        <w:pStyle w:val="Default"/>
        <w:jc w:val="both"/>
        <w:rPr>
          <w:sz w:val="22"/>
          <w:szCs w:val="22"/>
        </w:rPr>
      </w:pPr>
      <w:r w:rsidRPr="001C70F2">
        <w:rPr>
          <w:b/>
          <w:bCs/>
          <w:sz w:val="22"/>
          <w:szCs w:val="22"/>
        </w:rPr>
        <w:t>Article 22</w:t>
      </w:r>
      <w:r w:rsidRPr="001C70F2">
        <w:rPr>
          <w:bCs/>
          <w:sz w:val="22"/>
          <w:szCs w:val="22"/>
        </w:rPr>
        <w:t xml:space="preserve"> When the Exchange submits the application documents of the overseas issuer to the CSRC a</w:t>
      </w:r>
      <w:r w:rsidRPr="001C70F2">
        <w:rPr>
          <w:sz w:val="22"/>
          <w:szCs w:val="22"/>
        </w:rPr>
        <w:t xml:space="preserve">fter the Exchange </w:t>
      </w:r>
      <w:r w:rsidR="002D3B8F">
        <w:rPr>
          <w:rFonts w:hint="eastAsia"/>
          <w:sz w:val="22"/>
          <w:szCs w:val="22"/>
        </w:rPr>
        <w:t>provide</w:t>
      </w:r>
      <w:r w:rsidRPr="001C70F2">
        <w:rPr>
          <w:sz w:val="22"/>
          <w:szCs w:val="22"/>
        </w:rPr>
        <w:t xml:space="preserve">s the </w:t>
      </w:r>
      <w:r w:rsidR="00AD1144">
        <w:rPr>
          <w:sz w:val="22"/>
          <w:szCs w:val="22"/>
        </w:rPr>
        <w:t xml:space="preserve">pre-review </w:t>
      </w:r>
      <w:r w:rsidRPr="001C70F2">
        <w:rPr>
          <w:sz w:val="22"/>
          <w:szCs w:val="22"/>
        </w:rPr>
        <w:t>opinion, the overseas issuer shall promptly disclose its prospectus, the letter of offering sponsorship, the letter of listing sponsorship, the auditor’s report and the legal opinion on the websites of the CSRC and the Exchange simultaneously.</w:t>
      </w:r>
    </w:p>
    <w:p w:rsidR="00C75E64" w:rsidRPr="00A45DF1" w:rsidRDefault="00C75E64" w:rsidP="00A5102D">
      <w:pPr>
        <w:pStyle w:val="Default"/>
        <w:jc w:val="both"/>
        <w:rPr>
          <w:sz w:val="22"/>
          <w:szCs w:val="22"/>
        </w:rPr>
      </w:pPr>
    </w:p>
    <w:p w:rsidR="00381A61" w:rsidRPr="00A45DF1" w:rsidRDefault="001C70F2">
      <w:pPr>
        <w:pStyle w:val="Default"/>
        <w:jc w:val="both"/>
        <w:rPr>
          <w:sz w:val="22"/>
          <w:szCs w:val="22"/>
        </w:rPr>
      </w:pPr>
      <w:r w:rsidRPr="001C70F2">
        <w:rPr>
          <w:b/>
          <w:bCs/>
          <w:sz w:val="22"/>
          <w:szCs w:val="22"/>
        </w:rPr>
        <w:t xml:space="preserve">Article 23 </w:t>
      </w:r>
      <w:r w:rsidRPr="001C70F2">
        <w:rPr>
          <w:sz w:val="22"/>
          <w:szCs w:val="22"/>
        </w:rPr>
        <w:t xml:space="preserve">Any overseas issuer dissatisfied with the </w:t>
      </w:r>
      <w:r w:rsidR="00AD1144">
        <w:rPr>
          <w:sz w:val="22"/>
          <w:szCs w:val="22"/>
        </w:rPr>
        <w:t xml:space="preserve">pre-review </w:t>
      </w:r>
      <w:r w:rsidRPr="001C70F2">
        <w:rPr>
          <w:sz w:val="22"/>
          <w:szCs w:val="22"/>
        </w:rPr>
        <w:t xml:space="preserve">opinion of the Exchange on disapproval of listing of the CDR may, within 5 trading days of receiving the written opinion from the Exchange, apply to the Exchange for re-examination. The re-examination procedures shall be governed by the </w:t>
      </w:r>
      <w:r w:rsidRPr="001C70F2">
        <w:rPr>
          <w:i/>
          <w:iCs/>
          <w:sz w:val="22"/>
          <w:szCs w:val="22"/>
        </w:rPr>
        <w:t>Implementation Measures for Re-examination of Shanghai Stock Exchange</w:t>
      </w:r>
      <w:r w:rsidRPr="001C70F2">
        <w:rPr>
          <w:sz w:val="22"/>
          <w:szCs w:val="22"/>
        </w:rPr>
        <w:t>.</w:t>
      </w:r>
    </w:p>
    <w:p w:rsidR="00E12B33" w:rsidRPr="00A45DF1" w:rsidRDefault="00E12B33" w:rsidP="00A5102D">
      <w:pPr>
        <w:pStyle w:val="Default"/>
        <w:jc w:val="both"/>
        <w:rPr>
          <w:sz w:val="22"/>
          <w:szCs w:val="22"/>
        </w:rPr>
      </w:pPr>
    </w:p>
    <w:p w:rsidR="00381A61" w:rsidRPr="00A45DF1" w:rsidRDefault="001C70F2">
      <w:pPr>
        <w:pStyle w:val="Default"/>
        <w:jc w:val="center"/>
        <w:rPr>
          <w:b/>
          <w:sz w:val="22"/>
          <w:szCs w:val="22"/>
        </w:rPr>
      </w:pPr>
      <w:r w:rsidRPr="001C70F2">
        <w:rPr>
          <w:b/>
          <w:sz w:val="22"/>
          <w:szCs w:val="22"/>
        </w:rPr>
        <w:t>Chapter III Handling of Special Situations</w:t>
      </w:r>
    </w:p>
    <w:p w:rsidR="00CD1B0B" w:rsidRPr="00A45DF1" w:rsidRDefault="00CD1B0B" w:rsidP="00A5102D">
      <w:pPr>
        <w:pStyle w:val="Default"/>
        <w:jc w:val="both"/>
        <w:rPr>
          <w:sz w:val="22"/>
          <w:szCs w:val="22"/>
        </w:rPr>
      </w:pPr>
    </w:p>
    <w:p w:rsidR="00E12B33" w:rsidRPr="00A45DF1" w:rsidRDefault="001C70F2" w:rsidP="00A5102D">
      <w:pPr>
        <w:pStyle w:val="Default"/>
        <w:jc w:val="both"/>
        <w:rPr>
          <w:sz w:val="22"/>
          <w:szCs w:val="22"/>
        </w:rPr>
      </w:pPr>
      <w:r w:rsidRPr="001C70F2">
        <w:rPr>
          <w:b/>
          <w:bCs/>
          <w:sz w:val="22"/>
          <w:szCs w:val="22"/>
        </w:rPr>
        <w:t xml:space="preserve">Article 24 </w:t>
      </w:r>
      <w:r w:rsidRPr="001C70F2">
        <w:rPr>
          <w:sz w:val="22"/>
          <w:szCs w:val="22"/>
        </w:rPr>
        <w:t xml:space="preserve">Upon the occurrence of any of the following circumstances after the Exchange accepts the application documents for </w:t>
      </w:r>
      <w:r w:rsidR="00AD1144">
        <w:rPr>
          <w:sz w:val="22"/>
          <w:szCs w:val="22"/>
        </w:rPr>
        <w:t xml:space="preserve">pre-review </w:t>
      </w:r>
      <w:r w:rsidRPr="001C70F2">
        <w:rPr>
          <w:sz w:val="22"/>
          <w:szCs w:val="22"/>
        </w:rPr>
        <w:t xml:space="preserve">of listing and before it </w:t>
      </w:r>
      <w:r w:rsidR="002D3B8F">
        <w:rPr>
          <w:rFonts w:hint="eastAsia"/>
          <w:sz w:val="22"/>
          <w:szCs w:val="22"/>
        </w:rPr>
        <w:t>provide</w:t>
      </w:r>
      <w:r w:rsidRPr="001C70F2">
        <w:rPr>
          <w:sz w:val="22"/>
          <w:szCs w:val="22"/>
        </w:rPr>
        <w:t xml:space="preserve">s the </w:t>
      </w:r>
      <w:r w:rsidR="00AD1144">
        <w:rPr>
          <w:sz w:val="22"/>
          <w:szCs w:val="22"/>
        </w:rPr>
        <w:t xml:space="preserve">pre-review </w:t>
      </w:r>
      <w:r w:rsidRPr="001C70F2">
        <w:rPr>
          <w:sz w:val="22"/>
          <w:szCs w:val="22"/>
        </w:rPr>
        <w:t xml:space="preserve">opinion, the overseas issuer, its sponsor and securities service provider shall notify the Exchange in a timely manner, and the Exchange will suspend the </w:t>
      </w:r>
      <w:r w:rsidR="00AD1144">
        <w:rPr>
          <w:sz w:val="22"/>
          <w:szCs w:val="22"/>
        </w:rPr>
        <w:t xml:space="preserve">pre-review </w:t>
      </w:r>
      <w:r w:rsidRPr="001C70F2">
        <w:rPr>
          <w:sz w:val="22"/>
          <w:szCs w:val="22"/>
        </w:rPr>
        <w:t>and inform the overseas issuer and its sponsor of the suspension:</w:t>
      </w:r>
    </w:p>
    <w:p w:rsidR="00E27608" w:rsidRPr="00A45DF1" w:rsidRDefault="00E27608" w:rsidP="00A5102D">
      <w:pPr>
        <w:pStyle w:val="Default"/>
        <w:jc w:val="both"/>
        <w:rPr>
          <w:sz w:val="22"/>
          <w:szCs w:val="22"/>
        </w:rPr>
      </w:pPr>
    </w:p>
    <w:p w:rsidR="000B2B4E" w:rsidRPr="00A45DF1" w:rsidRDefault="001C70F2" w:rsidP="00A5102D">
      <w:pPr>
        <w:pStyle w:val="Default"/>
        <w:numPr>
          <w:ilvl w:val="0"/>
          <w:numId w:val="2"/>
        </w:numPr>
        <w:jc w:val="both"/>
        <w:rPr>
          <w:sz w:val="22"/>
          <w:szCs w:val="22"/>
        </w:rPr>
      </w:pPr>
      <w:r w:rsidRPr="001C70F2">
        <w:rPr>
          <w:sz w:val="22"/>
          <w:szCs w:val="22"/>
        </w:rPr>
        <w:t>The overseas issuer is under investigation by the competent authority or by the judicial department for suspected violations of laws and regulations, and the case has not be closed and has material impact on the listing of the CDR;</w:t>
      </w:r>
    </w:p>
    <w:p w:rsidR="00194404" w:rsidRPr="00A45DF1" w:rsidRDefault="001C70F2" w:rsidP="00A5102D">
      <w:pPr>
        <w:pStyle w:val="Default"/>
        <w:numPr>
          <w:ilvl w:val="0"/>
          <w:numId w:val="2"/>
        </w:numPr>
        <w:jc w:val="both"/>
        <w:rPr>
          <w:sz w:val="22"/>
          <w:szCs w:val="22"/>
        </w:rPr>
      </w:pPr>
      <w:r w:rsidRPr="001C70F2">
        <w:rPr>
          <w:sz w:val="22"/>
          <w:szCs w:val="22"/>
        </w:rPr>
        <w:lastRenderedPageBreak/>
        <w:t>The sponsor or signatory sponsor representative, or the securities service provider or the relevant signatory is under investigation by the CSRC or the judicial department for suspected violations of laws and regulations in areas of IPO and listing, securities offering by listed companies, M&amp;A and restructuring, or transfer of listing between different boards, or for suspected violations of laws and regulations in other business areas which have material impact on the market, and the case has not be closed.</w:t>
      </w:r>
    </w:p>
    <w:p w:rsidR="00D932F1" w:rsidRPr="00A45DF1" w:rsidRDefault="001C70F2" w:rsidP="00A5102D">
      <w:pPr>
        <w:pStyle w:val="Default"/>
        <w:numPr>
          <w:ilvl w:val="0"/>
          <w:numId w:val="2"/>
        </w:numPr>
        <w:jc w:val="both"/>
        <w:rPr>
          <w:sz w:val="22"/>
          <w:szCs w:val="22"/>
        </w:rPr>
      </w:pPr>
      <w:r w:rsidRPr="001C70F2">
        <w:rPr>
          <w:sz w:val="22"/>
          <w:szCs w:val="22"/>
        </w:rPr>
        <w:t>The sponsor or securities service provider is subject to regulatory measures imposed by the CSRC in accordance with law, such as restricting its business activities, ordering it to suspend business for rectification, and appointing any other entity as its trustee or receiver, and such measure has not been removed;</w:t>
      </w:r>
    </w:p>
    <w:p w:rsidR="00AC724E" w:rsidRPr="00A45DF1" w:rsidRDefault="001C70F2" w:rsidP="00A5102D">
      <w:pPr>
        <w:pStyle w:val="Default"/>
        <w:numPr>
          <w:ilvl w:val="0"/>
          <w:numId w:val="2"/>
        </w:numPr>
        <w:jc w:val="both"/>
        <w:rPr>
          <w:sz w:val="22"/>
          <w:szCs w:val="22"/>
        </w:rPr>
      </w:pPr>
      <w:r w:rsidRPr="001C70F2">
        <w:rPr>
          <w:sz w:val="22"/>
          <w:szCs w:val="22"/>
        </w:rPr>
        <w:t>The signatory sponsor representative or the signatory of the securities service provider is subject to regulatory measures imposed by the CSRC in accordance with law, such as being banned from the market and being identified as unfit and improper person, and such measure has not been removed;</w:t>
      </w:r>
    </w:p>
    <w:p w:rsidR="00723C54" w:rsidRPr="00A45DF1" w:rsidRDefault="001C70F2" w:rsidP="00A5102D">
      <w:pPr>
        <w:pStyle w:val="Default"/>
        <w:numPr>
          <w:ilvl w:val="0"/>
          <w:numId w:val="2"/>
        </w:numPr>
        <w:jc w:val="both"/>
        <w:rPr>
          <w:sz w:val="22"/>
          <w:szCs w:val="22"/>
        </w:rPr>
      </w:pPr>
      <w:r w:rsidRPr="001C70F2">
        <w:rPr>
          <w:sz w:val="22"/>
          <w:szCs w:val="22"/>
        </w:rPr>
        <w:t>The sponsor or signatory sponsor representative, or the securities service provider or the relevant signatory is subject to the disciplinary action of “not accepting within a specified time limit relevant documents issued thereby” imposed by the Exchange, and such disciplinary action has not been removed;</w:t>
      </w:r>
    </w:p>
    <w:p w:rsidR="000140B9" w:rsidRPr="00A45DF1" w:rsidRDefault="001C70F2" w:rsidP="00A5102D">
      <w:pPr>
        <w:pStyle w:val="Default"/>
        <w:numPr>
          <w:ilvl w:val="0"/>
          <w:numId w:val="2"/>
        </w:numPr>
        <w:jc w:val="both"/>
        <w:rPr>
          <w:sz w:val="22"/>
          <w:szCs w:val="22"/>
        </w:rPr>
      </w:pPr>
      <w:r w:rsidRPr="001C70F2">
        <w:rPr>
          <w:sz w:val="22"/>
          <w:szCs w:val="22"/>
        </w:rPr>
        <w:t xml:space="preserve">The financial information contained in the application documents for </w:t>
      </w:r>
      <w:r w:rsidR="00AD1144">
        <w:rPr>
          <w:sz w:val="22"/>
          <w:szCs w:val="22"/>
        </w:rPr>
        <w:t xml:space="preserve">pre-review </w:t>
      </w:r>
      <w:r w:rsidRPr="001C70F2">
        <w:rPr>
          <w:sz w:val="22"/>
          <w:szCs w:val="22"/>
        </w:rPr>
        <w:t>of listing has expired and needs to be supplemented and re-submitted; or</w:t>
      </w:r>
    </w:p>
    <w:p w:rsidR="000140B9" w:rsidRPr="00A45DF1" w:rsidRDefault="001C70F2" w:rsidP="00A5102D">
      <w:pPr>
        <w:pStyle w:val="Default"/>
        <w:numPr>
          <w:ilvl w:val="0"/>
          <w:numId w:val="2"/>
        </w:numPr>
        <w:jc w:val="both"/>
        <w:rPr>
          <w:sz w:val="22"/>
          <w:szCs w:val="22"/>
        </w:rPr>
      </w:pPr>
      <w:r w:rsidRPr="001C70F2">
        <w:rPr>
          <w:sz w:val="22"/>
          <w:szCs w:val="22"/>
        </w:rPr>
        <w:t xml:space="preserve">The overseas issuer and its sponsor voluntarily require the suspension of the </w:t>
      </w:r>
      <w:r w:rsidR="00AD1144">
        <w:rPr>
          <w:sz w:val="22"/>
          <w:szCs w:val="22"/>
        </w:rPr>
        <w:t xml:space="preserve">pre-review </w:t>
      </w:r>
      <w:r w:rsidRPr="001C70F2">
        <w:rPr>
          <w:sz w:val="22"/>
          <w:szCs w:val="22"/>
        </w:rPr>
        <w:t xml:space="preserve">for any justified reason. </w:t>
      </w:r>
    </w:p>
    <w:p w:rsidR="00C75E64" w:rsidRPr="00A45DF1" w:rsidRDefault="00C75E64" w:rsidP="00A5102D">
      <w:pPr>
        <w:pStyle w:val="Default"/>
        <w:jc w:val="both"/>
        <w:rPr>
          <w:sz w:val="22"/>
          <w:szCs w:val="22"/>
        </w:rPr>
      </w:pPr>
    </w:p>
    <w:p w:rsidR="000140B9" w:rsidRPr="00A45DF1" w:rsidRDefault="001C70F2" w:rsidP="00A5102D">
      <w:pPr>
        <w:pStyle w:val="Default"/>
        <w:ind w:left="1"/>
        <w:jc w:val="both"/>
        <w:rPr>
          <w:sz w:val="22"/>
          <w:szCs w:val="22"/>
        </w:rPr>
      </w:pPr>
      <w:r w:rsidRPr="001C70F2">
        <w:rPr>
          <w:sz w:val="22"/>
          <w:szCs w:val="22"/>
        </w:rPr>
        <w:t xml:space="preserve">Where the issuer, its sponsor or securities service provider fails to notify the Exchange in a timely manner of the occurrence of any of the circumstances enumerated in (1) to (6) of the preceding paragraph, the Exchange will directly suspend the </w:t>
      </w:r>
      <w:r w:rsidR="00AD1144">
        <w:rPr>
          <w:sz w:val="22"/>
          <w:szCs w:val="22"/>
        </w:rPr>
        <w:t xml:space="preserve">pre-review </w:t>
      </w:r>
      <w:r w:rsidRPr="001C70F2">
        <w:rPr>
          <w:sz w:val="22"/>
          <w:szCs w:val="22"/>
        </w:rPr>
        <w:t>forthwith if it is found upon verification by the Exchange that such circumstances warrant suspension of the preliminary review.</w:t>
      </w:r>
    </w:p>
    <w:p w:rsidR="00A9799F" w:rsidRPr="00A45DF1" w:rsidRDefault="00A9799F" w:rsidP="00A5102D">
      <w:pPr>
        <w:pStyle w:val="Default"/>
        <w:ind w:left="1"/>
        <w:jc w:val="both"/>
        <w:rPr>
          <w:sz w:val="22"/>
          <w:szCs w:val="22"/>
        </w:rPr>
      </w:pPr>
    </w:p>
    <w:p w:rsidR="00A9799F" w:rsidRPr="00A45DF1" w:rsidRDefault="001C70F2" w:rsidP="00A5102D">
      <w:pPr>
        <w:pStyle w:val="Default"/>
        <w:ind w:left="1"/>
        <w:jc w:val="both"/>
        <w:rPr>
          <w:sz w:val="22"/>
          <w:szCs w:val="22"/>
        </w:rPr>
      </w:pPr>
      <w:r w:rsidRPr="001C70F2">
        <w:rPr>
          <w:b/>
          <w:bCs/>
          <w:sz w:val="22"/>
          <w:szCs w:val="22"/>
        </w:rPr>
        <w:t>Article 25</w:t>
      </w:r>
      <w:r w:rsidRPr="001C70F2">
        <w:rPr>
          <w:bCs/>
          <w:sz w:val="22"/>
          <w:szCs w:val="22"/>
        </w:rPr>
        <w:t xml:space="preserve"> Where</w:t>
      </w:r>
      <w:r w:rsidRPr="001C70F2">
        <w:rPr>
          <w:sz w:val="22"/>
          <w:szCs w:val="22"/>
        </w:rPr>
        <w:t xml:space="preserve"> the overseas issuer needs to replace its sponsor or securities service provider as required due to suspension of </w:t>
      </w:r>
      <w:r w:rsidR="00AD1144">
        <w:rPr>
          <w:sz w:val="22"/>
          <w:szCs w:val="22"/>
        </w:rPr>
        <w:t xml:space="preserve">pre-review </w:t>
      </w:r>
      <w:r w:rsidRPr="001C70F2">
        <w:rPr>
          <w:sz w:val="22"/>
          <w:szCs w:val="22"/>
        </w:rPr>
        <w:t>as a result of the occurrence of any of the circumstances enumerated in (2) to (5) of the first paragraph of the preceding Article, the new sponsor or securities service provider shall, within three months starting from the date of suspension, complete due diligence investigation, re-</w:t>
      </w:r>
      <w:r w:rsidR="002D3B8F">
        <w:rPr>
          <w:rFonts w:hint="eastAsia"/>
          <w:sz w:val="22"/>
          <w:szCs w:val="22"/>
        </w:rPr>
        <w:t>provide</w:t>
      </w:r>
      <w:r w:rsidRPr="001C70F2">
        <w:rPr>
          <w:sz w:val="22"/>
          <w:szCs w:val="22"/>
        </w:rPr>
        <w:t xml:space="preserve"> relevant documents, review the documents </w:t>
      </w:r>
      <w:r w:rsidR="002D3B8F">
        <w:rPr>
          <w:rFonts w:hint="eastAsia"/>
          <w:sz w:val="22"/>
          <w:szCs w:val="22"/>
        </w:rPr>
        <w:t>provide</w:t>
      </w:r>
      <w:r w:rsidRPr="001C70F2">
        <w:rPr>
          <w:sz w:val="22"/>
          <w:szCs w:val="22"/>
        </w:rPr>
        <w:t xml:space="preserve">d previously by the original sponsor or securities service provider and give its review opinion, and explain any differences. Where the overseas issuer does not need to replace its sponsor or securities service provider under relevant provisions, the sponsor or securities service provider shall </w:t>
      </w:r>
      <w:r w:rsidR="002D3B8F">
        <w:rPr>
          <w:rFonts w:hint="eastAsia"/>
          <w:sz w:val="22"/>
          <w:szCs w:val="22"/>
        </w:rPr>
        <w:t>provide</w:t>
      </w:r>
      <w:r w:rsidRPr="001C70F2">
        <w:rPr>
          <w:sz w:val="22"/>
          <w:szCs w:val="22"/>
        </w:rPr>
        <w:t xml:space="preserve"> its review report to the Exchange in a timely manner.</w:t>
      </w:r>
    </w:p>
    <w:p w:rsidR="007779F7" w:rsidRPr="00A45DF1" w:rsidRDefault="007779F7" w:rsidP="00A5102D">
      <w:pPr>
        <w:pStyle w:val="Default"/>
        <w:ind w:left="1"/>
        <w:jc w:val="both"/>
        <w:rPr>
          <w:sz w:val="22"/>
          <w:szCs w:val="22"/>
        </w:rPr>
      </w:pPr>
    </w:p>
    <w:p w:rsidR="007779F7" w:rsidRPr="00A45DF1" w:rsidRDefault="001C70F2" w:rsidP="00A5102D">
      <w:pPr>
        <w:pStyle w:val="Default"/>
        <w:ind w:left="1"/>
        <w:jc w:val="both"/>
        <w:rPr>
          <w:sz w:val="22"/>
          <w:szCs w:val="22"/>
        </w:rPr>
      </w:pPr>
      <w:r w:rsidRPr="001C70F2">
        <w:rPr>
          <w:bCs/>
          <w:sz w:val="22"/>
          <w:szCs w:val="22"/>
        </w:rPr>
        <w:t>Where</w:t>
      </w:r>
      <w:r w:rsidRPr="001C70F2">
        <w:rPr>
          <w:sz w:val="22"/>
          <w:szCs w:val="22"/>
        </w:rPr>
        <w:t xml:space="preserve"> the overseas issuer replaces its signatory sponsor representative or the relevant signatory of the securities service provider due to suspension of </w:t>
      </w:r>
      <w:r w:rsidR="00AD1144">
        <w:rPr>
          <w:sz w:val="22"/>
          <w:szCs w:val="22"/>
        </w:rPr>
        <w:t xml:space="preserve">pre-review </w:t>
      </w:r>
      <w:r w:rsidRPr="001C70F2">
        <w:rPr>
          <w:sz w:val="22"/>
          <w:szCs w:val="22"/>
        </w:rPr>
        <w:t xml:space="preserve">as a result of the occurrence of any of the circumstances enumerated in (2) to (5) of the first paragraph of the preceding Article, the new signatory sponsor representative or the new relevant signatory </w:t>
      </w:r>
      <w:r w:rsidR="002D3B8F">
        <w:rPr>
          <w:sz w:val="22"/>
          <w:szCs w:val="22"/>
        </w:rPr>
        <w:t>persons</w:t>
      </w:r>
      <w:r w:rsidRPr="001C70F2">
        <w:rPr>
          <w:sz w:val="22"/>
          <w:szCs w:val="22"/>
        </w:rPr>
        <w:t xml:space="preserve"> of the securities service provider shall, within one month starting from the date of </w:t>
      </w:r>
      <w:r w:rsidRPr="001C70F2">
        <w:rPr>
          <w:sz w:val="22"/>
          <w:szCs w:val="22"/>
        </w:rPr>
        <w:lastRenderedPageBreak/>
        <w:t xml:space="preserve">suspension, review the documents signed previously by the original sponsor representative or original relevant signatory </w:t>
      </w:r>
      <w:r w:rsidR="002D3B8F">
        <w:rPr>
          <w:sz w:val="22"/>
          <w:szCs w:val="22"/>
        </w:rPr>
        <w:t>persons</w:t>
      </w:r>
      <w:r w:rsidRPr="001C70F2">
        <w:rPr>
          <w:sz w:val="22"/>
          <w:szCs w:val="22"/>
        </w:rPr>
        <w:t xml:space="preserve"> of the securities service provider, give his review opinion, and explain the differences.</w:t>
      </w:r>
    </w:p>
    <w:p w:rsidR="007779F7" w:rsidRPr="00A45DF1" w:rsidRDefault="007779F7" w:rsidP="00A5102D">
      <w:pPr>
        <w:pStyle w:val="Default"/>
        <w:ind w:left="1"/>
        <w:jc w:val="both"/>
        <w:rPr>
          <w:sz w:val="22"/>
          <w:szCs w:val="22"/>
        </w:rPr>
      </w:pPr>
    </w:p>
    <w:p w:rsidR="007779F7" w:rsidRPr="00A45DF1" w:rsidRDefault="001C70F2" w:rsidP="00A5102D">
      <w:pPr>
        <w:pStyle w:val="Default"/>
        <w:ind w:left="1"/>
        <w:jc w:val="both"/>
        <w:rPr>
          <w:sz w:val="22"/>
          <w:szCs w:val="22"/>
        </w:rPr>
      </w:pPr>
      <w:r w:rsidRPr="001C70F2">
        <w:rPr>
          <w:sz w:val="22"/>
          <w:szCs w:val="22"/>
        </w:rPr>
        <w:t xml:space="preserve">In the case that the </w:t>
      </w:r>
      <w:r w:rsidR="00AD1144">
        <w:rPr>
          <w:sz w:val="22"/>
          <w:szCs w:val="22"/>
        </w:rPr>
        <w:t xml:space="preserve">pre-review </w:t>
      </w:r>
      <w:r w:rsidRPr="001C70F2">
        <w:rPr>
          <w:sz w:val="22"/>
          <w:szCs w:val="22"/>
        </w:rPr>
        <w:t xml:space="preserve">is suspended as a result of the occurrence of (6) or (7) of the first paragraph of the preceding Article, the overseas issuer shall, within three months starting from the date of suspension, supplement and submit valid documents or make sure that the circumstance leading to its voluntary requirement for suspension of </w:t>
      </w:r>
      <w:r w:rsidR="00AD1144">
        <w:rPr>
          <w:sz w:val="22"/>
          <w:szCs w:val="22"/>
        </w:rPr>
        <w:t xml:space="preserve">pre-review </w:t>
      </w:r>
      <w:r w:rsidRPr="001C70F2">
        <w:rPr>
          <w:sz w:val="22"/>
          <w:szCs w:val="22"/>
        </w:rPr>
        <w:t>has ceased to exist.</w:t>
      </w:r>
    </w:p>
    <w:p w:rsidR="00C466C9" w:rsidRPr="00A45DF1" w:rsidRDefault="00C466C9" w:rsidP="00A5102D">
      <w:pPr>
        <w:pStyle w:val="Default"/>
        <w:ind w:left="1"/>
        <w:jc w:val="both"/>
        <w:rPr>
          <w:sz w:val="22"/>
          <w:szCs w:val="22"/>
        </w:rPr>
      </w:pPr>
    </w:p>
    <w:p w:rsidR="00C466C9" w:rsidRPr="00A45DF1" w:rsidRDefault="001C70F2" w:rsidP="00A5102D">
      <w:pPr>
        <w:pStyle w:val="Default"/>
        <w:ind w:left="1"/>
        <w:jc w:val="both"/>
        <w:rPr>
          <w:sz w:val="22"/>
          <w:szCs w:val="22"/>
        </w:rPr>
      </w:pPr>
      <w:r w:rsidRPr="001C70F2">
        <w:rPr>
          <w:b/>
          <w:bCs/>
          <w:sz w:val="22"/>
          <w:szCs w:val="22"/>
        </w:rPr>
        <w:t>Article 26</w:t>
      </w:r>
      <w:r w:rsidRPr="001C70F2">
        <w:rPr>
          <w:bCs/>
          <w:sz w:val="22"/>
          <w:szCs w:val="22"/>
        </w:rPr>
        <w:t xml:space="preserve"> Where, after the circumstances enumerated in the Article 24 of these Guidelines cease to exist or after the relevant matters have been completed within the time limit specified in Article 25 of these Guidelines, </w:t>
      </w:r>
      <w:r w:rsidRPr="001C70F2">
        <w:rPr>
          <w:sz w:val="22"/>
          <w:szCs w:val="22"/>
        </w:rPr>
        <w:t xml:space="preserve">the overseas issuer requests the resumption of the preliminary review, the issuer shall submit a written application to the Exchange, and the Exchange will resume the </w:t>
      </w:r>
      <w:r w:rsidR="00AD1144">
        <w:rPr>
          <w:sz w:val="22"/>
          <w:szCs w:val="22"/>
        </w:rPr>
        <w:t xml:space="preserve">pre-review </w:t>
      </w:r>
      <w:r w:rsidRPr="001C70F2">
        <w:rPr>
          <w:sz w:val="22"/>
          <w:szCs w:val="22"/>
        </w:rPr>
        <w:t xml:space="preserve">upon its confirmation </w:t>
      </w:r>
      <w:proofErr w:type="gramStart"/>
      <w:r w:rsidRPr="001C70F2">
        <w:rPr>
          <w:sz w:val="22"/>
          <w:szCs w:val="22"/>
        </w:rPr>
        <w:t>thereof  in</w:t>
      </w:r>
      <w:proofErr w:type="gramEnd"/>
      <w:r w:rsidRPr="001C70F2">
        <w:rPr>
          <w:sz w:val="22"/>
          <w:szCs w:val="22"/>
        </w:rPr>
        <w:t xml:space="preserve"> 2 working days.</w:t>
      </w:r>
    </w:p>
    <w:p w:rsidR="00843C8C" w:rsidRPr="00A45DF1" w:rsidRDefault="00843C8C" w:rsidP="00A5102D">
      <w:pPr>
        <w:pStyle w:val="Default"/>
        <w:ind w:left="1"/>
        <w:jc w:val="both"/>
        <w:rPr>
          <w:sz w:val="22"/>
          <w:szCs w:val="22"/>
        </w:rPr>
      </w:pPr>
    </w:p>
    <w:p w:rsidR="004C7B76" w:rsidRPr="00A45DF1" w:rsidRDefault="001C70F2" w:rsidP="00A5102D">
      <w:pPr>
        <w:pStyle w:val="Default"/>
        <w:ind w:left="1"/>
        <w:jc w:val="both"/>
        <w:rPr>
          <w:sz w:val="22"/>
          <w:szCs w:val="22"/>
        </w:rPr>
      </w:pPr>
      <w:r w:rsidRPr="001C70F2">
        <w:rPr>
          <w:b/>
          <w:bCs/>
          <w:sz w:val="22"/>
          <w:szCs w:val="22"/>
        </w:rPr>
        <w:t xml:space="preserve">Article 27 </w:t>
      </w:r>
      <w:r w:rsidRPr="001C70F2">
        <w:rPr>
          <w:sz w:val="22"/>
          <w:szCs w:val="22"/>
        </w:rPr>
        <w:t>Upon the occurrence of any of the following circumstances during the preliminary review, the Exchange will terminate the preliminary review</w:t>
      </w:r>
      <w:r w:rsidR="00714C8B">
        <w:rPr>
          <w:rFonts w:hint="eastAsia"/>
          <w:sz w:val="22"/>
          <w:szCs w:val="22"/>
        </w:rPr>
        <w:t>,</w:t>
      </w:r>
      <w:r w:rsidRPr="001C70F2">
        <w:rPr>
          <w:sz w:val="22"/>
          <w:szCs w:val="22"/>
        </w:rPr>
        <w:t xml:space="preserve"> </w:t>
      </w:r>
      <w:r w:rsidR="00714C8B">
        <w:rPr>
          <w:rFonts w:hint="eastAsia"/>
          <w:sz w:val="22"/>
          <w:szCs w:val="22"/>
        </w:rPr>
        <w:t>inform</w:t>
      </w:r>
      <w:r w:rsidRPr="001C70F2">
        <w:rPr>
          <w:sz w:val="22"/>
          <w:szCs w:val="22"/>
        </w:rPr>
        <w:t xml:space="preserve"> the termination to the overseas issuer and its sponsor</w:t>
      </w:r>
      <w:r w:rsidR="00714C8B" w:rsidRPr="00714C8B">
        <w:rPr>
          <w:sz w:val="22"/>
          <w:szCs w:val="22"/>
        </w:rPr>
        <w:t xml:space="preserve"> </w:t>
      </w:r>
      <w:r w:rsidR="00714C8B">
        <w:rPr>
          <w:rFonts w:hint="eastAsia"/>
          <w:sz w:val="22"/>
          <w:szCs w:val="22"/>
        </w:rPr>
        <w:t xml:space="preserve">and report to </w:t>
      </w:r>
      <w:r w:rsidR="00714C8B" w:rsidRPr="004816F0">
        <w:rPr>
          <w:sz w:val="22"/>
          <w:szCs w:val="22"/>
        </w:rPr>
        <w:t>the CSRC</w:t>
      </w:r>
      <w:r w:rsidRPr="001C70F2">
        <w:rPr>
          <w:sz w:val="22"/>
          <w:szCs w:val="22"/>
        </w:rPr>
        <w:t>:</w:t>
      </w:r>
    </w:p>
    <w:p w:rsidR="00E27608" w:rsidRPr="00A45DF1" w:rsidRDefault="00E27608" w:rsidP="00A5102D">
      <w:pPr>
        <w:pStyle w:val="Default"/>
        <w:ind w:left="1"/>
        <w:jc w:val="both"/>
        <w:rPr>
          <w:sz w:val="22"/>
          <w:szCs w:val="22"/>
        </w:rPr>
      </w:pPr>
    </w:p>
    <w:p w:rsidR="00CF5DF3" w:rsidRPr="00A45DF1" w:rsidRDefault="001C70F2" w:rsidP="00A5102D">
      <w:pPr>
        <w:pStyle w:val="Default"/>
        <w:numPr>
          <w:ilvl w:val="0"/>
          <w:numId w:val="4"/>
        </w:numPr>
        <w:jc w:val="both"/>
        <w:rPr>
          <w:sz w:val="22"/>
          <w:szCs w:val="22"/>
        </w:rPr>
      </w:pPr>
      <w:r w:rsidRPr="001C70F2">
        <w:rPr>
          <w:sz w:val="22"/>
          <w:szCs w:val="22"/>
        </w:rPr>
        <w:t xml:space="preserve">The overseas issuer on its own volition withdraws its application for </w:t>
      </w:r>
      <w:r w:rsidR="00AD1144">
        <w:rPr>
          <w:sz w:val="22"/>
          <w:szCs w:val="22"/>
        </w:rPr>
        <w:t xml:space="preserve">pre-review </w:t>
      </w:r>
      <w:r w:rsidRPr="001C70F2">
        <w:rPr>
          <w:sz w:val="22"/>
          <w:szCs w:val="22"/>
        </w:rPr>
        <w:t xml:space="preserve">of listing or the sponsor withdraws sponsorship; </w:t>
      </w:r>
    </w:p>
    <w:p w:rsidR="00A674C5" w:rsidRPr="00A45DF1" w:rsidRDefault="001C70F2" w:rsidP="00A5102D">
      <w:pPr>
        <w:pStyle w:val="Default"/>
        <w:numPr>
          <w:ilvl w:val="0"/>
          <w:numId w:val="4"/>
        </w:numPr>
        <w:jc w:val="both"/>
        <w:rPr>
          <w:sz w:val="22"/>
          <w:szCs w:val="22"/>
        </w:rPr>
      </w:pPr>
      <w:r w:rsidRPr="001C70F2">
        <w:rPr>
          <w:sz w:val="22"/>
          <w:szCs w:val="22"/>
        </w:rPr>
        <w:t xml:space="preserve">The overseas issuer is terminated in accordance with law due to dissolution, liquidation, or declared bankruptcy; </w:t>
      </w:r>
    </w:p>
    <w:p w:rsidR="00A674C5" w:rsidRPr="00A45DF1" w:rsidRDefault="001C70F2" w:rsidP="00A5102D">
      <w:pPr>
        <w:pStyle w:val="Default"/>
        <w:numPr>
          <w:ilvl w:val="0"/>
          <w:numId w:val="4"/>
        </w:numPr>
        <w:jc w:val="both"/>
        <w:rPr>
          <w:sz w:val="22"/>
          <w:szCs w:val="22"/>
        </w:rPr>
      </w:pPr>
      <w:r w:rsidRPr="001C70F2">
        <w:rPr>
          <w:sz w:val="22"/>
          <w:szCs w:val="22"/>
        </w:rPr>
        <w:t xml:space="preserve">The contents of the application documents for </w:t>
      </w:r>
      <w:r w:rsidR="00AD1144">
        <w:rPr>
          <w:sz w:val="22"/>
          <w:szCs w:val="22"/>
        </w:rPr>
        <w:t xml:space="preserve">pre-review </w:t>
      </w:r>
      <w:r w:rsidRPr="001C70F2">
        <w:rPr>
          <w:sz w:val="22"/>
          <w:szCs w:val="22"/>
        </w:rPr>
        <w:t>of listing have material defects which have a significant impact on investors’ understanding and the Exchange’ preliminary review;</w:t>
      </w:r>
    </w:p>
    <w:p w:rsidR="00A674C5" w:rsidRPr="00A45DF1" w:rsidRDefault="001C70F2" w:rsidP="00A5102D">
      <w:pPr>
        <w:pStyle w:val="Default"/>
        <w:numPr>
          <w:ilvl w:val="0"/>
          <w:numId w:val="4"/>
        </w:numPr>
        <w:jc w:val="both"/>
        <w:rPr>
          <w:sz w:val="22"/>
          <w:szCs w:val="22"/>
        </w:rPr>
      </w:pPr>
      <w:r w:rsidRPr="001C70F2">
        <w:rPr>
          <w:sz w:val="22"/>
          <w:szCs w:val="22"/>
        </w:rPr>
        <w:t xml:space="preserve">It is found that the application documents for </w:t>
      </w:r>
      <w:r w:rsidR="00AD1144">
        <w:rPr>
          <w:sz w:val="22"/>
          <w:szCs w:val="22"/>
        </w:rPr>
        <w:t xml:space="preserve">pre-review </w:t>
      </w:r>
      <w:r w:rsidRPr="001C70F2">
        <w:rPr>
          <w:sz w:val="22"/>
          <w:szCs w:val="22"/>
        </w:rPr>
        <w:t>of listing contain misrepresentation, misleading statements or major omissions;</w:t>
      </w:r>
    </w:p>
    <w:p w:rsidR="00A674C5" w:rsidRPr="00A45DF1" w:rsidRDefault="001C70F2" w:rsidP="00A5102D">
      <w:pPr>
        <w:pStyle w:val="Default"/>
        <w:numPr>
          <w:ilvl w:val="0"/>
          <w:numId w:val="4"/>
        </w:numPr>
        <w:jc w:val="both"/>
        <w:rPr>
          <w:sz w:val="22"/>
          <w:szCs w:val="22"/>
        </w:rPr>
      </w:pPr>
      <w:r w:rsidRPr="001C70F2">
        <w:rPr>
          <w:sz w:val="22"/>
          <w:szCs w:val="22"/>
        </w:rPr>
        <w:t xml:space="preserve">The overseas issuer fails to respond to the Exchange’s feedback or fails to explain, supplement and modify the application documents for </w:t>
      </w:r>
      <w:r w:rsidR="00AD1144">
        <w:rPr>
          <w:sz w:val="22"/>
          <w:szCs w:val="22"/>
        </w:rPr>
        <w:t xml:space="preserve">pre-review </w:t>
      </w:r>
      <w:r w:rsidRPr="001C70F2">
        <w:rPr>
          <w:sz w:val="22"/>
          <w:szCs w:val="22"/>
        </w:rPr>
        <w:t>of listing within the specified time limit;</w:t>
      </w:r>
    </w:p>
    <w:p w:rsidR="004452C2" w:rsidRPr="00A45DF1" w:rsidRDefault="001C70F2" w:rsidP="00A5102D">
      <w:pPr>
        <w:pStyle w:val="Default"/>
        <w:numPr>
          <w:ilvl w:val="0"/>
          <w:numId w:val="4"/>
        </w:numPr>
        <w:jc w:val="both"/>
        <w:rPr>
          <w:sz w:val="22"/>
          <w:szCs w:val="22"/>
        </w:rPr>
      </w:pPr>
      <w:r w:rsidRPr="001C70F2">
        <w:rPr>
          <w:sz w:val="22"/>
          <w:szCs w:val="22"/>
        </w:rPr>
        <w:t xml:space="preserve">The overseas issuer or any of its related parties interferes with the </w:t>
      </w:r>
      <w:r w:rsidR="00AD1144">
        <w:rPr>
          <w:sz w:val="22"/>
          <w:szCs w:val="22"/>
        </w:rPr>
        <w:t xml:space="preserve">pre-review </w:t>
      </w:r>
      <w:r w:rsidRPr="001C70F2">
        <w:rPr>
          <w:sz w:val="22"/>
          <w:szCs w:val="22"/>
        </w:rPr>
        <w:t>of the Exchange by improper means;</w:t>
      </w:r>
    </w:p>
    <w:p w:rsidR="004452C2" w:rsidRPr="00A45DF1" w:rsidRDefault="001C70F2" w:rsidP="00A5102D">
      <w:pPr>
        <w:pStyle w:val="Default"/>
        <w:numPr>
          <w:ilvl w:val="0"/>
          <w:numId w:val="4"/>
        </w:numPr>
        <w:jc w:val="both"/>
        <w:rPr>
          <w:sz w:val="22"/>
          <w:szCs w:val="22"/>
        </w:rPr>
      </w:pPr>
      <w:r w:rsidRPr="001C70F2">
        <w:rPr>
          <w:bCs/>
          <w:sz w:val="22"/>
          <w:szCs w:val="22"/>
        </w:rPr>
        <w:t>The circumstances enumerated in the first paragraph of Article 24 of these Guidelines still exist within three months, or the relevant matters have not been completed within the time limit specified in Article 25 of these Guidelines; or</w:t>
      </w:r>
    </w:p>
    <w:p w:rsidR="00F37EC3" w:rsidRPr="00A45DF1" w:rsidRDefault="001C70F2" w:rsidP="00A5102D">
      <w:pPr>
        <w:pStyle w:val="Default"/>
        <w:numPr>
          <w:ilvl w:val="0"/>
          <w:numId w:val="4"/>
        </w:numPr>
        <w:jc w:val="both"/>
        <w:rPr>
          <w:sz w:val="22"/>
          <w:szCs w:val="22"/>
        </w:rPr>
      </w:pPr>
      <w:r w:rsidRPr="001C70F2">
        <w:rPr>
          <w:sz w:val="22"/>
          <w:szCs w:val="22"/>
        </w:rPr>
        <w:t xml:space="preserve">The </w:t>
      </w:r>
      <w:r w:rsidR="00AD1144">
        <w:rPr>
          <w:sz w:val="22"/>
          <w:szCs w:val="22"/>
        </w:rPr>
        <w:t xml:space="preserve">pre-review </w:t>
      </w:r>
      <w:r w:rsidRPr="001C70F2">
        <w:rPr>
          <w:sz w:val="22"/>
          <w:szCs w:val="22"/>
        </w:rPr>
        <w:t>by the Exchange has found that the overseas issuer does not satisfy the listing criteria or information disclosure requirements.</w:t>
      </w:r>
    </w:p>
    <w:p w:rsidR="00D770AA" w:rsidRPr="00A45DF1" w:rsidRDefault="00D770AA" w:rsidP="00A5102D">
      <w:pPr>
        <w:pStyle w:val="Default"/>
        <w:jc w:val="both"/>
        <w:rPr>
          <w:sz w:val="22"/>
          <w:szCs w:val="22"/>
        </w:rPr>
      </w:pPr>
    </w:p>
    <w:p w:rsidR="00DD08E8" w:rsidRPr="00A45DF1" w:rsidRDefault="001C70F2" w:rsidP="00A5102D">
      <w:pPr>
        <w:pStyle w:val="Default"/>
        <w:jc w:val="both"/>
        <w:rPr>
          <w:sz w:val="22"/>
          <w:szCs w:val="22"/>
        </w:rPr>
      </w:pPr>
      <w:r w:rsidRPr="001C70F2">
        <w:rPr>
          <w:b/>
          <w:bCs/>
          <w:sz w:val="22"/>
          <w:szCs w:val="22"/>
        </w:rPr>
        <w:t xml:space="preserve">Article 28 </w:t>
      </w:r>
      <w:r w:rsidRPr="001C70F2">
        <w:rPr>
          <w:sz w:val="22"/>
          <w:szCs w:val="22"/>
        </w:rPr>
        <w:t xml:space="preserve">Upon the occurrence of any material matters on the part of the overseas issuer which may affect the investment value of or investment decisions on the CDR, or the occurrence of any other important matters that require supplementary disclosure as deemed by the overseas issuer during the </w:t>
      </w:r>
      <w:r w:rsidR="00AD1144">
        <w:rPr>
          <w:sz w:val="22"/>
          <w:szCs w:val="22"/>
        </w:rPr>
        <w:t xml:space="preserve">pre-review </w:t>
      </w:r>
      <w:r w:rsidRPr="001C70F2">
        <w:rPr>
          <w:sz w:val="22"/>
          <w:szCs w:val="22"/>
        </w:rPr>
        <w:t xml:space="preserve">of the listing of the CDR, the overseas issuer and </w:t>
      </w:r>
      <w:r w:rsidRPr="001C70F2">
        <w:rPr>
          <w:sz w:val="22"/>
          <w:szCs w:val="22"/>
        </w:rPr>
        <w:lastRenderedPageBreak/>
        <w:t>its sponsor shall, in a timely manner, report the same to the Exchange, submit a written statement on the relevant matters as well as the opinion of its securities service provider, and modify the application documents.</w:t>
      </w:r>
    </w:p>
    <w:p w:rsidR="00DD08E8" w:rsidRPr="00A45DF1" w:rsidRDefault="00DD08E8" w:rsidP="00A5102D">
      <w:pPr>
        <w:pStyle w:val="Default"/>
        <w:jc w:val="both"/>
        <w:rPr>
          <w:sz w:val="22"/>
          <w:szCs w:val="22"/>
        </w:rPr>
      </w:pPr>
    </w:p>
    <w:p w:rsidR="00843C8C" w:rsidRPr="00A45DF1" w:rsidRDefault="001C70F2" w:rsidP="00A5102D">
      <w:pPr>
        <w:pStyle w:val="Default"/>
        <w:jc w:val="both"/>
        <w:rPr>
          <w:sz w:val="22"/>
          <w:szCs w:val="22"/>
        </w:rPr>
      </w:pPr>
      <w:r w:rsidRPr="001C70F2">
        <w:rPr>
          <w:b/>
          <w:bCs/>
          <w:sz w:val="22"/>
          <w:szCs w:val="22"/>
        </w:rPr>
        <w:t xml:space="preserve">Article 29 </w:t>
      </w:r>
      <w:r w:rsidRPr="001C70F2">
        <w:rPr>
          <w:sz w:val="22"/>
          <w:szCs w:val="22"/>
        </w:rPr>
        <w:t xml:space="preserve">Upon the occurrence of any non-compliance with the Exchange’s listing criteria for CDRs, or the occurrence of any of the circumstances enumerated in (1) to (6) of the first paragraph of Article 24 of these Guidelines, or any other matter which may affect the investment value of the CDR or investors’ investment decisions during the period from the Exchange’s issuance of the </w:t>
      </w:r>
      <w:r w:rsidR="00AD1144">
        <w:rPr>
          <w:sz w:val="22"/>
          <w:szCs w:val="22"/>
        </w:rPr>
        <w:t xml:space="preserve">pre-review </w:t>
      </w:r>
      <w:r w:rsidRPr="001C70F2">
        <w:rPr>
          <w:sz w:val="22"/>
          <w:szCs w:val="22"/>
        </w:rPr>
        <w:t xml:space="preserve">opinion to the listing of the CDR, the overseas issuer and its sponsor shall, in a timely manner, report to the Exchange, verify the relevant matter, and give an explicit opinion on whether such circumstance or matter would affect the issuer’s suitability for listing. The Exchange may, in accordance with the circumstances, re-submit the application documents to the Listing Committee for discussion or cancel the </w:t>
      </w:r>
      <w:r w:rsidR="00AD1144">
        <w:rPr>
          <w:sz w:val="22"/>
          <w:szCs w:val="22"/>
        </w:rPr>
        <w:t xml:space="preserve">pre-review </w:t>
      </w:r>
      <w:r w:rsidRPr="001C70F2">
        <w:rPr>
          <w:sz w:val="22"/>
          <w:szCs w:val="22"/>
        </w:rPr>
        <w:t xml:space="preserve">opinion. In the case of re-submission of the application documents to the Listing Committee for discussion or cancellation of the </w:t>
      </w:r>
      <w:r w:rsidR="00AD1144">
        <w:rPr>
          <w:sz w:val="22"/>
          <w:szCs w:val="22"/>
        </w:rPr>
        <w:t xml:space="preserve">pre-review </w:t>
      </w:r>
      <w:r w:rsidRPr="001C70F2">
        <w:rPr>
          <w:sz w:val="22"/>
          <w:szCs w:val="22"/>
        </w:rPr>
        <w:t>opinion, the Exchange will report to the CSRC.</w:t>
      </w:r>
    </w:p>
    <w:p w:rsidR="007E3F18" w:rsidRPr="00A45DF1" w:rsidRDefault="007E3F18" w:rsidP="00A5102D">
      <w:pPr>
        <w:pStyle w:val="Default"/>
        <w:jc w:val="both"/>
        <w:rPr>
          <w:sz w:val="22"/>
          <w:szCs w:val="22"/>
        </w:rPr>
      </w:pPr>
    </w:p>
    <w:p w:rsidR="007E3F18" w:rsidRPr="00A45DF1" w:rsidRDefault="001C70F2" w:rsidP="00A5102D">
      <w:pPr>
        <w:pStyle w:val="Default"/>
        <w:jc w:val="both"/>
        <w:rPr>
          <w:sz w:val="22"/>
          <w:szCs w:val="22"/>
        </w:rPr>
      </w:pPr>
      <w:r w:rsidRPr="001C70F2">
        <w:rPr>
          <w:sz w:val="22"/>
          <w:szCs w:val="22"/>
        </w:rPr>
        <w:t>Upon the occurrence of the circumstance specified in (2) of Article 27 of these Guidelines, the overseas issuer and its sponsor shall report the same to the Exchange in a timely manner, and the Exchange will complete relevant procedures in accordance with applicable rules.</w:t>
      </w:r>
    </w:p>
    <w:p w:rsidR="007E3F18" w:rsidRPr="00A45DF1" w:rsidRDefault="007E3F18" w:rsidP="00A5102D">
      <w:pPr>
        <w:pStyle w:val="Default"/>
        <w:jc w:val="both"/>
        <w:rPr>
          <w:sz w:val="22"/>
          <w:szCs w:val="22"/>
        </w:rPr>
      </w:pPr>
    </w:p>
    <w:p w:rsidR="00E062D1" w:rsidRPr="00A45DF1" w:rsidRDefault="001C70F2" w:rsidP="00A5102D">
      <w:pPr>
        <w:pStyle w:val="Default"/>
        <w:jc w:val="both"/>
        <w:rPr>
          <w:bCs/>
          <w:sz w:val="22"/>
          <w:szCs w:val="22"/>
        </w:rPr>
      </w:pPr>
      <w:r w:rsidRPr="001C70F2">
        <w:rPr>
          <w:b/>
          <w:bCs/>
          <w:sz w:val="22"/>
          <w:szCs w:val="22"/>
        </w:rPr>
        <w:t>Article 30</w:t>
      </w:r>
      <w:r w:rsidRPr="001C70F2">
        <w:rPr>
          <w:bCs/>
          <w:sz w:val="22"/>
          <w:szCs w:val="22"/>
        </w:rPr>
        <w:t xml:space="preserve"> Where, during the </w:t>
      </w:r>
      <w:r w:rsidR="00AD1144">
        <w:rPr>
          <w:bCs/>
          <w:sz w:val="22"/>
          <w:szCs w:val="22"/>
        </w:rPr>
        <w:t xml:space="preserve">pre-review </w:t>
      </w:r>
      <w:r w:rsidRPr="001C70F2">
        <w:rPr>
          <w:bCs/>
          <w:sz w:val="22"/>
          <w:szCs w:val="22"/>
        </w:rPr>
        <w:t xml:space="preserve">period, the Exchange receives any complaints or reports in respect of the </w:t>
      </w:r>
      <w:r w:rsidR="00AD1144">
        <w:rPr>
          <w:bCs/>
          <w:sz w:val="22"/>
          <w:szCs w:val="22"/>
        </w:rPr>
        <w:t xml:space="preserve">pre-review </w:t>
      </w:r>
      <w:r w:rsidRPr="001C70F2">
        <w:rPr>
          <w:bCs/>
          <w:sz w:val="22"/>
          <w:szCs w:val="22"/>
        </w:rPr>
        <w:t>of listing, the Exchange may give feedback to the overseas issuer and its sponsor and securities service provider, requiring the overseas issuer and its sponsor to give an explanation to the Exchange and fulfill information disclosure obligations, and requiring the sponsor and the securities service provider to make necessary checks and report the results to the Exchange.</w:t>
      </w:r>
    </w:p>
    <w:p w:rsidR="002836B1" w:rsidRPr="00A45DF1" w:rsidRDefault="002836B1" w:rsidP="00A5102D">
      <w:pPr>
        <w:pStyle w:val="Default"/>
        <w:jc w:val="both"/>
        <w:rPr>
          <w:bCs/>
          <w:sz w:val="22"/>
          <w:szCs w:val="22"/>
        </w:rPr>
      </w:pPr>
    </w:p>
    <w:p w:rsidR="004D28B9" w:rsidRPr="00A45DF1" w:rsidRDefault="001C70F2" w:rsidP="00A5102D">
      <w:pPr>
        <w:pStyle w:val="Default"/>
        <w:jc w:val="both"/>
        <w:rPr>
          <w:bCs/>
          <w:sz w:val="22"/>
          <w:szCs w:val="22"/>
        </w:rPr>
      </w:pPr>
      <w:r w:rsidRPr="001C70F2">
        <w:rPr>
          <w:b/>
          <w:bCs/>
          <w:sz w:val="22"/>
          <w:szCs w:val="22"/>
        </w:rPr>
        <w:t>Article 31</w:t>
      </w:r>
      <w:r w:rsidRPr="001C70F2">
        <w:rPr>
          <w:bCs/>
          <w:sz w:val="22"/>
          <w:szCs w:val="22"/>
        </w:rPr>
        <w:t xml:space="preserve"> During the </w:t>
      </w:r>
      <w:r w:rsidR="00AD1144">
        <w:rPr>
          <w:bCs/>
          <w:sz w:val="22"/>
          <w:szCs w:val="22"/>
        </w:rPr>
        <w:t xml:space="preserve">pre-review </w:t>
      </w:r>
      <w:r w:rsidRPr="001C70F2">
        <w:rPr>
          <w:bCs/>
          <w:sz w:val="22"/>
          <w:szCs w:val="22"/>
        </w:rPr>
        <w:t xml:space="preserve">period, the overseas issuer and its sponsor shall pay close attention to any major report or market rumor carried in the public media regarding the overseas issuer and its application for </w:t>
      </w:r>
      <w:r w:rsidR="00AD1144">
        <w:rPr>
          <w:bCs/>
          <w:sz w:val="22"/>
          <w:szCs w:val="22"/>
        </w:rPr>
        <w:t xml:space="preserve">pre-review </w:t>
      </w:r>
      <w:r w:rsidRPr="001C70F2">
        <w:rPr>
          <w:bCs/>
          <w:sz w:val="22"/>
          <w:szCs w:val="22"/>
        </w:rPr>
        <w:t xml:space="preserve">of listing. If the matter involved in the report or rumor would have a significant impact on the </w:t>
      </w:r>
      <w:r w:rsidR="00AD1144">
        <w:rPr>
          <w:bCs/>
          <w:sz w:val="22"/>
          <w:szCs w:val="22"/>
        </w:rPr>
        <w:t xml:space="preserve">pre-review </w:t>
      </w:r>
      <w:r w:rsidRPr="001C70F2">
        <w:rPr>
          <w:bCs/>
          <w:sz w:val="22"/>
          <w:szCs w:val="22"/>
        </w:rPr>
        <w:t>of listing, the overseas issuer and its sponsor and securities service provider shall give an explanation to the Exchange and fulfill information disclosure obligations as required.</w:t>
      </w:r>
    </w:p>
    <w:p w:rsidR="004D28B9" w:rsidRPr="00A45DF1" w:rsidRDefault="004D28B9" w:rsidP="00A5102D">
      <w:pPr>
        <w:pStyle w:val="Default"/>
        <w:jc w:val="both"/>
        <w:rPr>
          <w:bCs/>
          <w:sz w:val="22"/>
          <w:szCs w:val="22"/>
        </w:rPr>
      </w:pPr>
    </w:p>
    <w:p w:rsidR="001C3196" w:rsidRPr="00A45DF1" w:rsidRDefault="001C70F2" w:rsidP="001C3196">
      <w:pPr>
        <w:pStyle w:val="Default"/>
        <w:jc w:val="center"/>
        <w:rPr>
          <w:b/>
          <w:bCs/>
          <w:sz w:val="22"/>
          <w:szCs w:val="22"/>
        </w:rPr>
      </w:pPr>
      <w:r w:rsidRPr="001C70F2">
        <w:rPr>
          <w:b/>
          <w:bCs/>
          <w:sz w:val="22"/>
          <w:szCs w:val="22"/>
        </w:rPr>
        <w:t>Chapter IV Self-regulation</w:t>
      </w:r>
    </w:p>
    <w:p w:rsidR="001C3196" w:rsidRPr="00A45DF1" w:rsidRDefault="001C3196" w:rsidP="00A5102D">
      <w:pPr>
        <w:pStyle w:val="Default"/>
        <w:jc w:val="both"/>
        <w:rPr>
          <w:bCs/>
          <w:sz w:val="22"/>
          <w:szCs w:val="22"/>
        </w:rPr>
      </w:pPr>
    </w:p>
    <w:p w:rsidR="002836B1" w:rsidRPr="00A45DF1" w:rsidRDefault="001C70F2" w:rsidP="00A5102D">
      <w:pPr>
        <w:pStyle w:val="Default"/>
        <w:jc w:val="both"/>
        <w:rPr>
          <w:bCs/>
          <w:sz w:val="22"/>
          <w:szCs w:val="22"/>
        </w:rPr>
      </w:pPr>
      <w:r w:rsidRPr="001C70F2">
        <w:rPr>
          <w:b/>
          <w:bCs/>
          <w:sz w:val="22"/>
          <w:szCs w:val="22"/>
        </w:rPr>
        <w:t>Article 32</w:t>
      </w:r>
      <w:r w:rsidRPr="001C70F2">
        <w:rPr>
          <w:bCs/>
          <w:sz w:val="22"/>
          <w:szCs w:val="22"/>
        </w:rPr>
        <w:t xml:space="preserve"> Where the overseas issuer and its directors, supervisors and senior executives commit any of the following, the Exchange may, depending on the seriousness of the case, take such self-regulatory measures as written warning, supervision talks, and requirement for </w:t>
      </w:r>
      <w:r w:rsidRPr="001C70F2">
        <w:rPr>
          <w:sz w:val="22"/>
          <w:szCs w:val="22"/>
        </w:rPr>
        <w:t>rectification within the specified time limit, or impose such disciplinary actions</w:t>
      </w:r>
      <w:r w:rsidRPr="001C70F2">
        <w:rPr>
          <w:bCs/>
          <w:sz w:val="22"/>
          <w:szCs w:val="22"/>
        </w:rPr>
        <w:t xml:space="preserve"> as circulating a notice of criticism and public censure, in accordance with the </w:t>
      </w:r>
      <w:r w:rsidRPr="001C70F2">
        <w:rPr>
          <w:bCs/>
          <w:i/>
          <w:iCs/>
          <w:sz w:val="22"/>
          <w:szCs w:val="22"/>
        </w:rPr>
        <w:t>Implementing Measures for Disciplinary Actions and Regulatory Measures of the Shanghai Stock Exchange</w:t>
      </w:r>
      <w:r w:rsidRPr="001C70F2">
        <w:rPr>
          <w:bCs/>
          <w:sz w:val="22"/>
          <w:szCs w:val="22"/>
        </w:rPr>
        <w:t>:</w:t>
      </w:r>
    </w:p>
    <w:p w:rsidR="00DB5B4D" w:rsidRPr="00A45DF1" w:rsidRDefault="001C70F2" w:rsidP="00A5102D">
      <w:pPr>
        <w:pStyle w:val="Default"/>
        <w:numPr>
          <w:ilvl w:val="0"/>
          <w:numId w:val="5"/>
        </w:numPr>
        <w:jc w:val="both"/>
        <w:rPr>
          <w:bCs/>
          <w:sz w:val="22"/>
          <w:szCs w:val="22"/>
        </w:rPr>
      </w:pPr>
      <w:r w:rsidRPr="001C70F2">
        <w:rPr>
          <w:bCs/>
          <w:sz w:val="22"/>
          <w:szCs w:val="22"/>
        </w:rPr>
        <w:t xml:space="preserve">The application documents for </w:t>
      </w:r>
      <w:r w:rsidR="00AD1144">
        <w:rPr>
          <w:bCs/>
          <w:sz w:val="22"/>
          <w:szCs w:val="22"/>
        </w:rPr>
        <w:t xml:space="preserve">pre-review </w:t>
      </w:r>
      <w:r w:rsidRPr="001C70F2">
        <w:rPr>
          <w:bCs/>
          <w:sz w:val="22"/>
          <w:szCs w:val="22"/>
        </w:rPr>
        <w:t xml:space="preserve">of listing prepared and provided do not meet </w:t>
      </w:r>
      <w:r w:rsidRPr="001C70F2">
        <w:rPr>
          <w:bCs/>
          <w:sz w:val="22"/>
          <w:szCs w:val="22"/>
        </w:rPr>
        <w:lastRenderedPageBreak/>
        <w:t xml:space="preserve">relevant requirements, or the application documents for </w:t>
      </w:r>
      <w:r w:rsidR="00AD1144">
        <w:rPr>
          <w:bCs/>
          <w:sz w:val="22"/>
          <w:szCs w:val="22"/>
        </w:rPr>
        <w:t xml:space="preserve">pre-review </w:t>
      </w:r>
      <w:r w:rsidRPr="001C70F2">
        <w:rPr>
          <w:bCs/>
          <w:sz w:val="22"/>
          <w:szCs w:val="22"/>
        </w:rPr>
        <w:t>of listing are changed without permission;</w:t>
      </w:r>
    </w:p>
    <w:p w:rsidR="0070138C" w:rsidRPr="00A45DF1" w:rsidRDefault="001C70F2" w:rsidP="00A5102D">
      <w:pPr>
        <w:pStyle w:val="Default"/>
        <w:numPr>
          <w:ilvl w:val="0"/>
          <w:numId w:val="5"/>
        </w:numPr>
        <w:jc w:val="both"/>
        <w:rPr>
          <w:bCs/>
          <w:sz w:val="22"/>
          <w:szCs w:val="22"/>
        </w:rPr>
      </w:pPr>
      <w:r w:rsidRPr="001C70F2">
        <w:rPr>
          <w:bCs/>
          <w:sz w:val="22"/>
          <w:szCs w:val="22"/>
        </w:rPr>
        <w:t xml:space="preserve">The application documents for </w:t>
      </w:r>
      <w:r w:rsidR="00AD1144">
        <w:rPr>
          <w:bCs/>
          <w:sz w:val="22"/>
          <w:szCs w:val="22"/>
        </w:rPr>
        <w:t xml:space="preserve">pre-review </w:t>
      </w:r>
      <w:r w:rsidRPr="001C70F2">
        <w:rPr>
          <w:bCs/>
          <w:sz w:val="22"/>
          <w:szCs w:val="22"/>
        </w:rPr>
        <w:t xml:space="preserve">of listing or information disclosure documents contain material defects, </w:t>
      </w:r>
      <w:r w:rsidRPr="001C70F2">
        <w:rPr>
          <w:sz w:val="22"/>
          <w:szCs w:val="22"/>
        </w:rPr>
        <w:t>which has a significant impact on investors’ understanding and the Exchange’ preliminary review;</w:t>
      </w:r>
    </w:p>
    <w:p w:rsidR="00AF652F" w:rsidRPr="00A45DF1" w:rsidRDefault="001C70F2" w:rsidP="00A5102D">
      <w:pPr>
        <w:pStyle w:val="Default"/>
        <w:numPr>
          <w:ilvl w:val="0"/>
          <w:numId w:val="5"/>
        </w:numPr>
        <w:jc w:val="both"/>
        <w:rPr>
          <w:bCs/>
          <w:sz w:val="22"/>
          <w:szCs w:val="22"/>
        </w:rPr>
      </w:pPr>
      <w:r w:rsidRPr="001C70F2">
        <w:rPr>
          <w:bCs/>
          <w:sz w:val="22"/>
          <w:szCs w:val="22"/>
        </w:rPr>
        <w:t xml:space="preserve">The application documents for </w:t>
      </w:r>
      <w:r w:rsidR="00AD1144">
        <w:rPr>
          <w:bCs/>
          <w:sz w:val="22"/>
          <w:szCs w:val="22"/>
        </w:rPr>
        <w:t xml:space="preserve">pre-review </w:t>
      </w:r>
      <w:r w:rsidRPr="001C70F2">
        <w:rPr>
          <w:bCs/>
          <w:sz w:val="22"/>
          <w:szCs w:val="22"/>
        </w:rPr>
        <w:t>of listing or information disclosure documents fail to be true, accurate and complete, or it is found that the application documents or information disclosure documents contain misrepresentations, misleading statements or major omissions;</w:t>
      </w:r>
    </w:p>
    <w:p w:rsidR="00C84DBB" w:rsidRPr="00A45DF1" w:rsidRDefault="001C70F2" w:rsidP="00A5102D">
      <w:pPr>
        <w:pStyle w:val="Default"/>
        <w:numPr>
          <w:ilvl w:val="0"/>
          <w:numId w:val="5"/>
        </w:numPr>
        <w:jc w:val="both"/>
        <w:rPr>
          <w:bCs/>
          <w:sz w:val="22"/>
          <w:szCs w:val="22"/>
        </w:rPr>
      </w:pPr>
      <w:r w:rsidRPr="001C70F2">
        <w:rPr>
          <w:bCs/>
          <w:sz w:val="22"/>
          <w:szCs w:val="22"/>
        </w:rPr>
        <w:t xml:space="preserve">There are substantive inconsistencies between different parts of the application documents for </w:t>
      </w:r>
      <w:r w:rsidR="00AD1144">
        <w:rPr>
          <w:bCs/>
          <w:sz w:val="22"/>
          <w:szCs w:val="22"/>
        </w:rPr>
        <w:t xml:space="preserve">pre-review </w:t>
      </w:r>
      <w:r w:rsidRPr="001C70F2">
        <w:rPr>
          <w:bCs/>
          <w:sz w:val="22"/>
          <w:szCs w:val="22"/>
        </w:rPr>
        <w:t>of listing, and no justifiable reason is provided;</w:t>
      </w:r>
    </w:p>
    <w:p w:rsidR="00C84DBB" w:rsidRPr="00A45DF1" w:rsidRDefault="001C70F2" w:rsidP="00A5102D">
      <w:pPr>
        <w:pStyle w:val="Default"/>
        <w:numPr>
          <w:ilvl w:val="0"/>
          <w:numId w:val="5"/>
        </w:numPr>
        <w:jc w:val="both"/>
        <w:rPr>
          <w:bCs/>
          <w:sz w:val="22"/>
          <w:szCs w:val="22"/>
        </w:rPr>
      </w:pPr>
      <w:r w:rsidRPr="001C70F2">
        <w:rPr>
          <w:bCs/>
          <w:sz w:val="22"/>
          <w:szCs w:val="22"/>
        </w:rPr>
        <w:t>Failing to respond to the Exchange’s feedback, and no reason is provided;</w:t>
      </w:r>
    </w:p>
    <w:p w:rsidR="00F868EE" w:rsidRPr="00A45DF1" w:rsidRDefault="001C70F2" w:rsidP="00A5102D">
      <w:pPr>
        <w:pStyle w:val="Default"/>
        <w:numPr>
          <w:ilvl w:val="0"/>
          <w:numId w:val="5"/>
        </w:numPr>
        <w:jc w:val="both"/>
        <w:rPr>
          <w:bCs/>
          <w:sz w:val="22"/>
          <w:szCs w:val="22"/>
        </w:rPr>
      </w:pPr>
      <w:r w:rsidRPr="001C70F2">
        <w:rPr>
          <w:bCs/>
          <w:sz w:val="22"/>
          <w:szCs w:val="22"/>
        </w:rPr>
        <w:t>Failing to report any material matter to the Exchange or failing to do so in a timely manner; failing to disclose any material matter or failing to so in a timely manner;</w:t>
      </w:r>
    </w:p>
    <w:p w:rsidR="00AE1F9D" w:rsidRPr="00A45DF1" w:rsidRDefault="001C70F2" w:rsidP="00A5102D">
      <w:pPr>
        <w:pStyle w:val="Default"/>
        <w:numPr>
          <w:ilvl w:val="0"/>
          <w:numId w:val="5"/>
        </w:numPr>
        <w:jc w:val="both"/>
        <w:rPr>
          <w:bCs/>
          <w:sz w:val="22"/>
          <w:szCs w:val="22"/>
        </w:rPr>
      </w:pPr>
      <w:r w:rsidRPr="001C70F2">
        <w:rPr>
          <w:bCs/>
          <w:sz w:val="22"/>
          <w:szCs w:val="22"/>
        </w:rPr>
        <w:t xml:space="preserve">Seriously interfering with the Exchange’s </w:t>
      </w:r>
      <w:r w:rsidR="00AD1144">
        <w:rPr>
          <w:bCs/>
          <w:sz w:val="22"/>
          <w:szCs w:val="22"/>
        </w:rPr>
        <w:t xml:space="preserve">pre-review </w:t>
      </w:r>
      <w:r w:rsidRPr="001C70F2">
        <w:rPr>
          <w:bCs/>
          <w:sz w:val="22"/>
          <w:szCs w:val="22"/>
        </w:rPr>
        <w:t>by improper means;</w:t>
      </w:r>
    </w:p>
    <w:p w:rsidR="00545F39" w:rsidRPr="00A45DF1" w:rsidRDefault="001C70F2" w:rsidP="00A5102D">
      <w:pPr>
        <w:pStyle w:val="Default"/>
        <w:numPr>
          <w:ilvl w:val="0"/>
          <w:numId w:val="5"/>
        </w:numPr>
        <w:jc w:val="both"/>
        <w:rPr>
          <w:bCs/>
          <w:sz w:val="22"/>
          <w:szCs w:val="22"/>
        </w:rPr>
      </w:pPr>
      <w:r w:rsidRPr="001C70F2">
        <w:rPr>
          <w:bCs/>
          <w:sz w:val="22"/>
          <w:szCs w:val="22"/>
        </w:rPr>
        <w:t xml:space="preserve">Forging or altering the signature or seal on the application documents for </w:t>
      </w:r>
      <w:r w:rsidR="00AD1144">
        <w:rPr>
          <w:bCs/>
          <w:sz w:val="22"/>
          <w:szCs w:val="22"/>
        </w:rPr>
        <w:t xml:space="preserve">pre-review </w:t>
      </w:r>
      <w:r w:rsidRPr="001C70F2">
        <w:rPr>
          <w:bCs/>
          <w:sz w:val="22"/>
          <w:szCs w:val="22"/>
        </w:rPr>
        <w:t>of listing; or</w:t>
      </w:r>
    </w:p>
    <w:p w:rsidR="00BC2E69" w:rsidRPr="00A45DF1" w:rsidRDefault="001C70F2" w:rsidP="00A5102D">
      <w:pPr>
        <w:pStyle w:val="Default"/>
        <w:numPr>
          <w:ilvl w:val="0"/>
          <w:numId w:val="5"/>
        </w:numPr>
        <w:jc w:val="both"/>
        <w:rPr>
          <w:bCs/>
          <w:sz w:val="22"/>
          <w:szCs w:val="22"/>
        </w:rPr>
      </w:pPr>
      <w:r w:rsidRPr="001C70F2">
        <w:rPr>
          <w:bCs/>
          <w:sz w:val="22"/>
          <w:szCs w:val="22"/>
        </w:rPr>
        <w:t>Other circumstances as recognized by the Exchange.</w:t>
      </w:r>
    </w:p>
    <w:p w:rsidR="00BC2E69" w:rsidRPr="00A45DF1" w:rsidRDefault="00BC2E69" w:rsidP="00A5102D">
      <w:pPr>
        <w:pStyle w:val="Default"/>
        <w:jc w:val="both"/>
        <w:rPr>
          <w:bCs/>
          <w:sz w:val="22"/>
          <w:szCs w:val="22"/>
        </w:rPr>
      </w:pPr>
    </w:p>
    <w:p w:rsidR="00BC2E69" w:rsidRPr="00A45DF1" w:rsidRDefault="001C70F2" w:rsidP="00A5102D">
      <w:pPr>
        <w:pStyle w:val="Default"/>
        <w:jc w:val="both"/>
        <w:rPr>
          <w:bCs/>
          <w:sz w:val="22"/>
          <w:szCs w:val="22"/>
        </w:rPr>
      </w:pPr>
      <w:r w:rsidRPr="001C70F2">
        <w:rPr>
          <w:b/>
          <w:bCs/>
          <w:sz w:val="22"/>
          <w:szCs w:val="22"/>
        </w:rPr>
        <w:t>Article 33</w:t>
      </w:r>
      <w:r w:rsidRPr="001C70F2">
        <w:rPr>
          <w:bCs/>
          <w:sz w:val="22"/>
          <w:szCs w:val="22"/>
        </w:rPr>
        <w:t xml:space="preserve"> Where the sponsor, sponsor representative and other related persons of the sponsor, or the CPA firm, law firm or any other securities service provider and their related persons commit any of the following, the Exchange may, depending on the seriousness of the case, take such self-regulatory measures </w:t>
      </w:r>
      <w:proofErr w:type="spellStart"/>
      <w:r w:rsidRPr="001C70F2">
        <w:rPr>
          <w:bCs/>
          <w:sz w:val="22"/>
          <w:szCs w:val="22"/>
        </w:rPr>
        <w:t>aswritten</w:t>
      </w:r>
      <w:proofErr w:type="spellEnd"/>
      <w:r w:rsidRPr="001C70F2">
        <w:rPr>
          <w:bCs/>
          <w:sz w:val="22"/>
          <w:szCs w:val="22"/>
        </w:rPr>
        <w:t xml:space="preserve"> warning, supervision talks and requiring </w:t>
      </w:r>
      <w:r w:rsidRPr="001C70F2">
        <w:rPr>
          <w:sz w:val="22"/>
          <w:szCs w:val="22"/>
        </w:rPr>
        <w:t>rectification within the specified time limit, or impose such disciplinary actions</w:t>
      </w:r>
      <w:r w:rsidRPr="001C70F2">
        <w:rPr>
          <w:bCs/>
          <w:sz w:val="22"/>
          <w:szCs w:val="22"/>
        </w:rPr>
        <w:t xml:space="preserve"> as circulating a notice of criticism, public censure</w:t>
      </w:r>
      <w:r w:rsidR="00714C8B">
        <w:rPr>
          <w:rFonts w:hint="eastAsia"/>
          <w:bCs/>
          <w:sz w:val="22"/>
          <w:szCs w:val="22"/>
        </w:rPr>
        <w:t xml:space="preserve">, </w:t>
      </w:r>
      <w:r w:rsidRPr="001C70F2">
        <w:rPr>
          <w:bCs/>
          <w:sz w:val="22"/>
          <w:szCs w:val="22"/>
        </w:rPr>
        <w:t>not accepting relevant documents within the specified time limit</w:t>
      </w:r>
      <w:r w:rsidR="00714C8B">
        <w:rPr>
          <w:rFonts w:hint="eastAsia"/>
          <w:bCs/>
          <w:sz w:val="22"/>
          <w:szCs w:val="22"/>
        </w:rPr>
        <w:t xml:space="preserve"> and etc..</w:t>
      </w:r>
      <w:r w:rsidRPr="001C70F2">
        <w:rPr>
          <w:bCs/>
          <w:sz w:val="22"/>
          <w:szCs w:val="22"/>
        </w:rPr>
        <w:t xml:space="preserve"> in accordance with the </w:t>
      </w:r>
      <w:r w:rsidRPr="001C70F2">
        <w:rPr>
          <w:bCs/>
          <w:i/>
          <w:iCs/>
          <w:sz w:val="22"/>
          <w:szCs w:val="22"/>
        </w:rPr>
        <w:t>Implementing Measures for Disciplinary Actions and Regulatory Measures of the Shanghai Stock Exchange</w:t>
      </w:r>
      <w:r w:rsidRPr="001C70F2">
        <w:rPr>
          <w:bCs/>
          <w:sz w:val="22"/>
          <w:szCs w:val="22"/>
        </w:rPr>
        <w:t>:</w:t>
      </w:r>
    </w:p>
    <w:p w:rsidR="007844EF" w:rsidRPr="00A45DF1" w:rsidRDefault="001C70F2" w:rsidP="00A5102D">
      <w:pPr>
        <w:pStyle w:val="Default"/>
        <w:numPr>
          <w:ilvl w:val="0"/>
          <w:numId w:val="6"/>
        </w:numPr>
        <w:jc w:val="both"/>
        <w:rPr>
          <w:bCs/>
          <w:sz w:val="22"/>
          <w:szCs w:val="22"/>
        </w:rPr>
      </w:pPr>
      <w:r w:rsidRPr="001C70F2">
        <w:rPr>
          <w:bCs/>
          <w:sz w:val="22"/>
          <w:szCs w:val="22"/>
        </w:rPr>
        <w:t>Any of the circumstances enumerated in the preceding Article;</w:t>
      </w:r>
    </w:p>
    <w:p w:rsidR="007844EF" w:rsidRPr="00A45DF1" w:rsidRDefault="001C70F2" w:rsidP="00A5102D">
      <w:pPr>
        <w:pStyle w:val="Default"/>
        <w:numPr>
          <w:ilvl w:val="0"/>
          <w:numId w:val="6"/>
        </w:numPr>
        <w:jc w:val="both"/>
        <w:rPr>
          <w:bCs/>
          <w:sz w:val="22"/>
          <w:szCs w:val="22"/>
        </w:rPr>
      </w:pPr>
      <w:r w:rsidRPr="001C70F2">
        <w:rPr>
          <w:bCs/>
          <w:sz w:val="22"/>
          <w:szCs w:val="22"/>
        </w:rPr>
        <w:t>The internal control or due diligence investigation system has defects or has not been implemented effectively;</w:t>
      </w:r>
    </w:p>
    <w:p w:rsidR="007844EF" w:rsidRPr="00A45DF1" w:rsidRDefault="001C70F2" w:rsidP="00A5102D">
      <w:pPr>
        <w:pStyle w:val="Default"/>
        <w:numPr>
          <w:ilvl w:val="0"/>
          <w:numId w:val="6"/>
        </w:numPr>
        <w:jc w:val="both"/>
        <w:rPr>
          <w:bCs/>
          <w:sz w:val="22"/>
          <w:szCs w:val="22"/>
        </w:rPr>
      </w:pPr>
      <w:r w:rsidRPr="001C70F2">
        <w:rPr>
          <w:bCs/>
          <w:sz w:val="22"/>
          <w:szCs w:val="22"/>
        </w:rPr>
        <w:t>Seeking improper interest through relevant business;</w:t>
      </w:r>
    </w:p>
    <w:p w:rsidR="00740EA8" w:rsidRPr="00A45DF1" w:rsidRDefault="001C70F2" w:rsidP="00A5102D">
      <w:pPr>
        <w:pStyle w:val="Default"/>
        <w:numPr>
          <w:ilvl w:val="0"/>
          <w:numId w:val="6"/>
        </w:numPr>
        <w:jc w:val="both"/>
        <w:rPr>
          <w:bCs/>
          <w:sz w:val="22"/>
          <w:szCs w:val="22"/>
        </w:rPr>
      </w:pPr>
      <w:r w:rsidRPr="001C70F2">
        <w:rPr>
          <w:bCs/>
          <w:sz w:val="22"/>
          <w:szCs w:val="22"/>
        </w:rPr>
        <w:t>Failing to perform statutory duties; or</w:t>
      </w:r>
    </w:p>
    <w:p w:rsidR="00740EA8" w:rsidRPr="00A45DF1" w:rsidRDefault="001C70F2" w:rsidP="00A5102D">
      <w:pPr>
        <w:pStyle w:val="Default"/>
        <w:numPr>
          <w:ilvl w:val="0"/>
          <w:numId w:val="6"/>
        </w:numPr>
        <w:jc w:val="both"/>
        <w:rPr>
          <w:bCs/>
          <w:sz w:val="22"/>
          <w:szCs w:val="22"/>
        </w:rPr>
      </w:pPr>
      <w:r w:rsidRPr="001C70F2">
        <w:rPr>
          <w:bCs/>
          <w:sz w:val="22"/>
          <w:szCs w:val="22"/>
        </w:rPr>
        <w:t>Other circumstances as recognized by the Exchange.</w:t>
      </w:r>
    </w:p>
    <w:p w:rsidR="00E062D1" w:rsidRPr="00A45DF1" w:rsidRDefault="00E062D1" w:rsidP="00A5102D">
      <w:pPr>
        <w:pStyle w:val="Default"/>
        <w:jc w:val="both"/>
        <w:rPr>
          <w:bCs/>
          <w:sz w:val="22"/>
          <w:szCs w:val="22"/>
        </w:rPr>
      </w:pPr>
    </w:p>
    <w:p w:rsidR="00234A52" w:rsidRPr="00A45DF1" w:rsidRDefault="001C70F2" w:rsidP="00234A52">
      <w:pPr>
        <w:pStyle w:val="Default"/>
        <w:jc w:val="center"/>
        <w:rPr>
          <w:b/>
          <w:bCs/>
          <w:sz w:val="22"/>
          <w:szCs w:val="22"/>
        </w:rPr>
      </w:pPr>
      <w:r w:rsidRPr="001C70F2">
        <w:rPr>
          <w:b/>
          <w:bCs/>
          <w:sz w:val="22"/>
          <w:szCs w:val="22"/>
        </w:rPr>
        <w:t>Chapter V Supplementary Provisions</w:t>
      </w:r>
    </w:p>
    <w:p w:rsidR="00234A52" w:rsidRPr="00A45DF1" w:rsidRDefault="00234A52" w:rsidP="00A5102D">
      <w:pPr>
        <w:pStyle w:val="Default"/>
        <w:jc w:val="both"/>
        <w:rPr>
          <w:bCs/>
          <w:sz w:val="22"/>
          <w:szCs w:val="22"/>
        </w:rPr>
      </w:pPr>
    </w:p>
    <w:p w:rsidR="001454DE" w:rsidRPr="00A45DF1" w:rsidRDefault="001C70F2" w:rsidP="00A5102D">
      <w:pPr>
        <w:pStyle w:val="Default"/>
        <w:jc w:val="both"/>
        <w:rPr>
          <w:bCs/>
          <w:sz w:val="22"/>
          <w:szCs w:val="22"/>
        </w:rPr>
      </w:pPr>
      <w:r w:rsidRPr="001C70F2">
        <w:rPr>
          <w:b/>
          <w:bCs/>
          <w:sz w:val="22"/>
          <w:szCs w:val="22"/>
        </w:rPr>
        <w:t>Article 34</w:t>
      </w:r>
      <w:r w:rsidRPr="001C70F2">
        <w:rPr>
          <w:bCs/>
          <w:sz w:val="22"/>
          <w:szCs w:val="22"/>
        </w:rPr>
        <w:t xml:space="preserve"> All the documents relating to the </w:t>
      </w:r>
      <w:r w:rsidR="00AD1144">
        <w:rPr>
          <w:bCs/>
          <w:sz w:val="22"/>
          <w:szCs w:val="22"/>
        </w:rPr>
        <w:t xml:space="preserve">pre-review </w:t>
      </w:r>
      <w:r w:rsidRPr="001C70F2">
        <w:rPr>
          <w:bCs/>
          <w:sz w:val="22"/>
          <w:szCs w:val="22"/>
        </w:rPr>
        <w:t xml:space="preserve">of the listing of CDRs will be placed on file by the Exchange and be preserved for 20 years. </w:t>
      </w:r>
    </w:p>
    <w:p w:rsidR="001454DE" w:rsidRPr="00A45DF1" w:rsidRDefault="001454DE" w:rsidP="00A5102D">
      <w:pPr>
        <w:pStyle w:val="Default"/>
        <w:jc w:val="both"/>
        <w:rPr>
          <w:bCs/>
          <w:sz w:val="22"/>
          <w:szCs w:val="22"/>
        </w:rPr>
      </w:pPr>
    </w:p>
    <w:p w:rsidR="001454DE" w:rsidRPr="00A45DF1" w:rsidRDefault="001C70F2" w:rsidP="00A5102D">
      <w:pPr>
        <w:pStyle w:val="Default"/>
        <w:jc w:val="both"/>
        <w:rPr>
          <w:bCs/>
          <w:sz w:val="22"/>
          <w:szCs w:val="22"/>
        </w:rPr>
      </w:pPr>
      <w:r w:rsidRPr="001C70F2">
        <w:rPr>
          <w:b/>
          <w:bCs/>
          <w:sz w:val="22"/>
          <w:szCs w:val="22"/>
        </w:rPr>
        <w:t>Article 35</w:t>
      </w:r>
      <w:r w:rsidRPr="001C70F2">
        <w:rPr>
          <w:bCs/>
          <w:sz w:val="22"/>
          <w:szCs w:val="22"/>
        </w:rPr>
        <w:t xml:space="preserve"> </w:t>
      </w:r>
      <w:r w:rsidRPr="001C70F2">
        <w:rPr>
          <w:sz w:val="22"/>
          <w:szCs w:val="22"/>
        </w:rPr>
        <w:t>The right to interpret these Guidelines shall rest with the Exchange.</w:t>
      </w:r>
    </w:p>
    <w:p w:rsidR="001454DE" w:rsidRPr="00A45DF1" w:rsidRDefault="001454DE" w:rsidP="00A5102D">
      <w:pPr>
        <w:pStyle w:val="Default"/>
        <w:jc w:val="both"/>
        <w:rPr>
          <w:bCs/>
          <w:sz w:val="22"/>
          <w:szCs w:val="22"/>
        </w:rPr>
      </w:pPr>
    </w:p>
    <w:p w:rsidR="001454DE" w:rsidRPr="00A45DF1" w:rsidRDefault="001C70F2" w:rsidP="00A5102D">
      <w:pPr>
        <w:pStyle w:val="Default"/>
        <w:jc w:val="both"/>
        <w:rPr>
          <w:bCs/>
          <w:sz w:val="22"/>
          <w:szCs w:val="22"/>
        </w:rPr>
      </w:pPr>
      <w:r w:rsidRPr="001C70F2">
        <w:rPr>
          <w:b/>
          <w:bCs/>
          <w:sz w:val="22"/>
          <w:szCs w:val="22"/>
        </w:rPr>
        <w:t>Article 36</w:t>
      </w:r>
      <w:r w:rsidRPr="001C70F2">
        <w:rPr>
          <w:bCs/>
          <w:sz w:val="22"/>
          <w:szCs w:val="22"/>
        </w:rPr>
        <w:t xml:space="preserve"> </w:t>
      </w:r>
      <w:r w:rsidRPr="001C70F2">
        <w:rPr>
          <w:sz w:val="22"/>
          <w:szCs w:val="22"/>
        </w:rPr>
        <w:t>These Guidelines shall be implemented as of the date of promulgation.</w:t>
      </w:r>
    </w:p>
    <w:p w:rsidR="007E3F18" w:rsidRPr="00A45DF1" w:rsidRDefault="001C70F2" w:rsidP="00D770AA">
      <w:pPr>
        <w:pStyle w:val="Default"/>
        <w:rPr>
          <w:sz w:val="22"/>
          <w:szCs w:val="22"/>
        </w:rPr>
      </w:pPr>
      <w:r w:rsidRPr="001C70F2">
        <w:rPr>
          <w:bCs/>
          <w:sz w:val="22"/>
          <w:szCs w:val="22"/>
        </w:rPr>
        <w:t xml:space="preserve">  </w:t>
      </w:r>
    </w:p>
    <w:p w:rsidR="00C75E64" w:rsidRPr="00A45DF1" w:rsidRDefault="00C75E64" w:rsidP="00577F04">
      <w:pPr>
        <w:pStyle w:val="Default"/>
        <w:rPr>
          <w:sz w:val="22"/>
          <w:szCs w:val="22"/>
        </w:rPr>
      </w:pPr>
    </w:p>
    <w:p w:rsidR="00AC13AE" w:rsidRPr="00A45DF1" w:rsidRDefault="00AC13AE" w:rsidP="00C01B6E">
      <w:pPr>
        <w:jc w:val="left"/>
        <w:rPr>
          <w:rFonts w:ascii="Times New Roman" w:hAnsi="Times New Roman" w:cs="Times New Roman"/>
          <w:sz w:val="22"/>
        </w:rPr>
      </w:pPr>
    </w:p>
    <w:p w:rsidR="008360F7" w:rsidRPr="00A45DF1" w:rsidRDefault="008360F7" w:rsidP="00C01B6E">
      <w:pPr>
        <w:jc w:val="left"/>
        <w:rPr>
          <w:rFonts w:ascii="Times New Roman" w:hAnsi="Times New Roman" w:cs="Times New Roman"/>
          <w:sz w:val="22"/>
        </w:rPr>
      </w:pPr>
    </w:p>
    <w:p w:rsidR="008360F7" w:rsidRPr="00A45DF1" w:rsidRDefault="008360F7" w:rsidP="00C01B6E">
      <w:pPr>
        <w:jc w:val="left"/>
        <w:rPr>
          <w:rFonts w:ascii="Times New Roman" w:hAnsi="Times New Roman" w:cs="Times New Roman"/>
          <w:sz w:val="22"/>
        </w:rPr>
      </w:pPr>
    </w:p>
    <w:p w:rsidR="00941456" w:rsidRPr="00A45DF1" w:rsidRDefault="00941456" w:rsidP="00C01B6E">
      <w:pPr>
        <w:jc w:val="left"/>
        <w:rPr>
          <w:rFonts w:ascii="Times New Roman" w:hAnsi="Times New Roman" w:cs="Times New Roman"/>
          <w:sz w:val="22"/>
        </w:rPr>
      </w:pPr>
    </w:p>
    <w:p w:rsidR="00941456" w:rsidRPr="00A45DF1" w:rsidRDefault="00941456" w:rsidP="00C01B6E">
      <w:pPr>
        <w:jc w:val="left"/>
        <w:rPr>
          <w:rFonts w:ascii="Times New Roman" w:hAnsi="Times New Roman" w:cs="Times New Roman"/>
          <w:sz w:val="22"/>
        </w:rPr>
      </w:pPr>
    </w:p>
    <w:p w:rsidR="00AD4FC9" w:rsidRPr="00A45DF1" w:rsidRDefault="00AD4FC9" w:rsidP="00C01B6E">
      <w:pPr>
        <w:jc w:val="left"/>
        <w:rPr>
          <w:rFonts w:ascii="Times New Roman" w:hAnsi="Times New Roman" w:cs="Times New Roman"/>
          <w:sz w:val="22"/>
        </w:rPr>
      </w:pPr>
    </w:p>
    <w:p w:rsidR="00AD4FC9" w:rsidRPr="00A45DF1" w:rsidRDefault="00AD4FC9" w:rsidP="00C01B6E">
      <w:pPr>
        <w:jc w:val="left"/>
        <w:rPr>
          <w:rFonts w:ascii="Times New Roman" w:hAnsi="Times New Roman" w:cs="Times New Roman"/>
          <w:sz w:val="22"/>
        </w:rPr>
      </w:pPr>
    </w:p>
    <w:p w:rsidR="0055698E" w:rsidRPr="00A45DF1" w:rsidRDefault="0055698E" w:rsidP="00C01B6E">
      <w:pPr>
        <w:jc w:val="left"/>
        <w:rPr>
          <w:rFonts w:ascii="Times New Roman" w:hAnsi="Times New Roman" w:cs="Times New Roman"/>
          <w:sz w:val="22"/>
        </w:rPr>
      </w:pPr>
    </w:p>
    <w:p w:rsidR="0055698E" w:rsidRPr="00A45DF1" w:rsidRDefault="0055698E" w:rsidP="00C01B6E">
      <w:pPr>
        <w:jc w:val="left"/>
        <w:rPr>
          <w:rFonts w:ascii="Times New Roman" w:hAnsi="Times New Roman" w:cs="Times New Roman"/>
          <w:sz w:val="22"/>
        </w:rPr>
      </w:pPr>
    </w:p>
    <w:p w:rsidR="005F4CBF" w:rsidRPr="00A45DF1" w:rsidRDefault="005F4CBF" w:rsidP="00423367">
      <w:pPr>
        <w:jc w:val="left"/>
        <w:rPr>
          <w:rFonts w:ascii="Times New Roman" w:hAnsi="Times New Roman" w:cs="Times New Roman"/>
          <w:sz w:val="22"/>
        </w:rPr>
      </w:pPr>
    </w:p>
    <w:p w:rsidR="005F4CBF" w:rsidRPr="00A45DF1" w:rsidRDefault="005F4CBF" w:rsidP="00423367">
      <w:pPr>
        <w:jc w:val="left"/>
        <w:rPr>
          <w:rFonts w:ascii="Times New Roman" w:hAnsi="Times New Roman" w:cs="Times New Roman"/>
          <w:sz w:val="22"/>
        </w:rPr>
      </w:pPr>
    </w:p>
    <w:p w:rsidR="003532D2" w:rsidRPr="00A45DF1" w:rsidRDefault="003532D2" w:rsidP="00423367">
      <w:pPr>
        <w:jc w:val="left"/>
        <w:rPr>
          <w:rFonts w:ascii="Times New Roman" w:hAnsi="Times New Roman" w:cs="Times New Roman"/>
          <w:sz w:val="22"/>
        </w:rPr>
      </w:pPr>
    </w:p>
    <w:p w:rsidR="00E87B1B" w:rsidRPr="00A45DF1" w:rsidRDefault="00E87B1B">
      <w:pPr>
        <w:rPr>
          <w:rFonts w:ascii="Times New Roman" w:hAnsi="Times New Roman" w:cs="Times New Roman"/>
          <w:sz w:val="22"/>
        </w:rPr>
      </w:pPr>
    </w:p>
    <w:sectPr w:rsidR="00E87B1B" w:rsidRPr="00A45DF1" w:rsidSect="0058544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DD" w:rsidRDefault="008048DD" w:rsidP="00C01B6E">
      <w:r>
        <w:separator/>
      </w:r>
    </w:p>
  </w:endnote>
  <w:endnote w:type="continuationSeparator" w:id="0">
    <w:p w:rsidR="008048DD" w:rsidRDefault="008048DD" w:rsidP="00C01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74485"/>
      <w:docPartObj>
        <w:docPartGallery w:val="Page Numbers (Bottom of Page)"/>
        <w:docPartUnique/>
      </w:docPartObj>
    </w:sdtPr>
    <w:sdtContent>
      <w:p w:rsidR="00094A91" w:rsidRDefault="00553B14">
        <w:pPr>
          <w:pStyle w:val="a5"/>
          <w:jc w:val="center"/>
        </w:pPr>
        <w:fldSimple w:instr=" PAGE   \* MERGEFORMAT ">
          <w:r w:rsidR="00BB34B4" w:rsidRPr="00BB34B4">
            <w:rPr>
              <w:noProof/>
              <w:lang w:val="zh-CN"/>
            </w:rPr>
            <w:t>2</w:t>
          </w:r>
        </w:fldSimple>
      </w:p>
    </w:sdtContent>
  </w:sdt>
  <w:p w:rsidR="00094A91" w:rsidRDefault="00094A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DD" w:rsidRDefault="008048DD" w:rsidP="00C01B6E">
      <w:r>
        <w:separator/>
      </w:r>
    </w:p>
  </w:footnote>
  <w:footnote w:type="continuationSeparator" w:id="0">
    <w:p w:rsidR="008048DD" w:rsidRDefault="008048DD" w:rsidP="00C01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CE" w:rsidRDefault="00E409CE" w:rsidP="00E409CE">
    <w:pPr>
      <w:pStyle w:val="a4"/>
      <w:jc w:val="left"/>
    </w:pPr>
    <w:r>
      <w:t xml:space="preserve">Please note: This courtesy translation is furnished for information purposes only. </w:t>
    </w:r>
  </w:p>
  <w:p w:rsidR="00E409CE" w:rsidRDefault="00E409CE" w:rsidP="00E409CE">
    <w:pPr>
      <w:pStyle w:val="a4"/>
      <w:jc w:val="left"/>
    </w:pPr>
    <w:r>
      <w:t>The original Chinese text is binding in all respects.</w:t>
    </w:r>
  </w:p>
  <w:p w:rsidR="00E409CE" w:rsidRPr="00E409CE" w:rsidRDefault="00E409C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B8D"/>
    <w:multiLevelType w:val="hybridMultilevel"/>
    <w:tmpl w:val="16783B74"/>
    <w:lvl w:ilvl="0" w:tplc="692E9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97061F"/>
    <w:multiLevelType w:val="hybridMultilevel"/>
    <w:tmpl w:val="16783B74"/>
    <w:lvl w:ilvl="0" w:tplc="692E9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2A4AF2"/>
    <w:multiLevelType w:val="hybridMultilevel"/>
    <w:tmpl w:val="E596466E"/>
    <w:lvl w:ilvl="0" w:tplc="59047A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7019E8"/>
    <w:multiLevelType w:val="hybridMultilevel"/>
    <w:tmpl w:val="1BA01F94"/>
    <w:lvl w:ilvl="0" w:tplc="692E9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CF558F"/>
    <w:multiLevelType w:val="hybridMultilevel"/>
    <w:tmpl w:val="A0849692"/>
    <w:lvl w:ilvl="0" w:tplc="692E9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C13FB7"/>
    <w:multiLevelType w:val="hybridMultilevel"/>
    <w:tmpl w:val="A6C44336"/>
    <w:lvl w:ilvl="0" w:tplc="463CBCE2">
      <w:start w:val="1"/>
      <w:numFmt w:val="decimal"/>
      <w:lvlText w:val="(%1)"/>
      <w:lvlJc w:val="left"/>
      <w:pPr>
        <w:ind w:left="361" w:hanging="360"/>
      </w:pPr>
      <w:rPr>
        <w:rFonts w:hint="default"/>
        <w:b/>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6">
    <w:nsid w:val="7A013D8A"/>
    <w:multiLevelType w:val="hybridMultilevel"/>
    <w:tmpl w:val="23C45F98"/>
    <w:lvl w:ilvl="0" w:tplc="CA4C7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Xuan">
    <w15:presenceInfo w15:providerId="Windows Live" w15:userId="845120f3eb78904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B1B"/>
    <w:rsid w:val="0000034B"/>
    <w:rsid w:val="00001B81"/>
    <w:rsid w:val="00004286"/>
    <w:rsid w:val="00005D92"/>
    <w:rsid w:val="00006900"/>
    <w:rsid w:val="0001276C"/>
    <w:rsid w:val="00013B3D"/>
    <w:rsid w:val="00013D8F"/>
    <w:rsid w:val="000140B9"/>
    <w:rsid w:val="00017C29"/>
    <w:rsid w:val="0004316F"/>
    <w:rsid w:val="00054591"/>
    <w:rsid w:val="00057888"/>
    <w:rsid w:val="000712BC"/>
    <w:rsid w:val="000742D3"/>
    <w:rsid w:val="000751F0"/>
    <w:rsid w:val="000800E2"/>
    <w:rsid w:val="00081AC9"/>
    <w:rsid w:val="00091D93"/>
    <w:rsid w:val="00092CDD"/>
    <w:rsid w:val="00094A91"/>
    <w:rsid w:val="000A2967"/>
    <w:rsid w:val="000A6D5A"/>
    <w:rsid w:val="000B1521"/>
    <w:rsid w:val="000B249E"/>
    <w:rsid w:val="000B2B4E"/>
    <w:rsid w:val="000B7F39"/>
    <w:rsid w:val="000C2491"/>
    <w:rsid w:val="000C3D6F"/>
    <w:rsid w:val="000C3D8A"/>
    <w:rsid w:val="000E4EC3"/>
    <w:rsid w:val="001015A3"/>
    <w:rsid w:val="00110DA4"/>
    <w:rsid w:val="001120E9"/>
    <w:rsid w:val="00114C30"/>
    <w:rsid w:val="00126F00"/>
    <w:rsid w:val="00126F6C"/>
    <w:rsid w:val="001454DE"/>
    <w:rsid w:val="00160976"/>
    <w:rsid w:val="00160E88"/>
    <w:rsid w:val="0016142E"/>
    <w:rsid w:val="00170E6D"/>
    <w:rsid w:val="00171988"/>
    <w:rsid w:val="00176A2E"/>
    <w:rsid w:val="00194404"/>
    <w:rsid w:val="001C10CF"/>
    <w:rsid w:val="001C1BFA"/>
    <w:rsid w:val="001C2B2C"/>
    <w:rsid w:val="001C3196"/>
    <w:rsid w:val="001C67E0"/>
    <w:rsid w:val="001C70F2"/>
    <w:rsid w:val="001D4693"/>
    <w:rsid w:val="001D7781"/>
    <w:rsid w:val="00215375"/>
    <w:rsid w:val="00223BD9"/>
    <w:rsid w:val="00233B22"/>
    <w:rsid w:val="00234A52"/>
    <w:rsid w:val="00234F7B"/>
    <w:rsid w:val="002422C4"/>
    <w:rsid w:val="00243E45"/>
    <w:rsid w:val="002447C2"/>
    <w:rsid w:val="0025390B"/>
    <w:rsid w:val="00256D36"/>
    <w:rsid w:val="00261878"/>
    <w:rsid w:val="00262D7D"/>
    <w:rsid w:val="00267D9E"/>
    <w:rsid w:val="0027256B"/>
    <w:rsid w:val="00273675"/>
    <w:rsid w:val="002808F5"/>
    <w:rsid w:val="00280A32"/>
    <w:rsid w:val="002836B1"/>
    <w:rsid w:val="00284147"/>
    <w:rsid w:val="00284CC9"/>
    <w:rsid w:val="002901A1"/>
    <w:rsid w:val="002910A5"/>
    <w:rsid w:val="002A391D"/>
    <w:rsid w:val="002B38F8"/>
    <w:rsid w:val="002D0C50"/>
    <w:rsid w:val="002D3B8F"/>
    <w:rsid w:val="002E11DD"/>
    <w:rsid w:val="00307A6C"/>
    <w:rsid w:val="003117EC"/>
    <w:rsid w:val="00320B39"/>
    <w:rsid w:val="003304EE"/>
    <w:rsid w:val="00330BA8"/>
    <w:rsid w:val="0034407D"/>
    <w:rsid w:val="0034776A"/>
    <w:rsid w:val="00347C9A"/>
    <w:rsid w:val="00352097"/>
    <w:rsid w:val="00353107"/>
    <w:rsid w:val="003532D2"/>
    <w:rsid w:val="0036233A"/>
    <w:rsid w:val="00362F08"/>
    <w:rsid w:val="003642ED"/>
    <w:rsid w:val="00364A93"/>
    <w:rsid w:val="00366B1D"/>
    <w:rsid w:val="00371279"/>
    <w:rsid w:val="00374831"/>
    <w:rsid w:val="00381A61"/>
    <w:rsid w:val="00384A76"/>
    <w:rsid w:val="003A082E"/>
    <w:rsid w:val="003B1C76"/>
    <w:rsid w:val="003C5803"/>
    <w:rsid w:val="003D49C6"/>
    <w:rsid w:val="003E7873"/>
    <w:rsid w:val="003F7577"/>
    <w:rsid w:val="00411947"/>
    <w:rsid w:val="004133BC"/>
    <w:rsid w:val="00415A2E"/>
    <w:rsid w:val="0042053F"/>
    <w:rsid w:val="00420C33"/>
    <w:rsid w:val="00421652"/>
    <w:rsid w:val="004228C9"/>
    <w:rsid w:val="00423367"/>
    <w:rsid w:val="00424A43"/>
    <w:rsid w:val="00437D30"/>
    <w:rsid w:val="00442AAF"/>
    <w:rsid w:val="004452C2"/>
    <w:rsid w:val="00447175"/>
    <w:rsid w:val="00456777"/>
    <w:rsid w:val="004816F0"/>
    <w:rsid w:val="004A3430"/>
    <w:rsid w:val="004A4100"/>
    <w:rsid w:val="004A4ABD"/>
    <w:rsid w:val="004B5ACF"/>
    <w:rsid w:val="004C7B76"/>
    <w:rsid w:val="004D28B9"/>
    <w:rsid w:val="004D4398"/>
    <w:rsid w:val="004D6334"/>
    <w:rsid w:val="005116D7"/>
    <w:rsid w:val="00526ABC"/>
    <w:rsid w:val="00534387"/>
    <w:rsid w:val="005353EC"/>
    <w:rsid w:val="005360CF"/>
    <w:rsid w:val="005363EF"/>
    <w:rsid w:val="00545F39"/>
    <w:rsid w:val="005524F4"/>
    <w:rsid w:val="0055314F"/>
    <w:rsid w:val="00553B14"/>
    <w:rsid w:val="0055698E"/>
    <w:rsid w:val="005669B7"/>
    <w:rsid w:val="005712E3"/>
    <w:rsid w:val="00577F04"/>
    <w:rsid w:val="00580C62"/>
    <w:rsid w:val="0058544D"/>
    <w:rsid w:val="005A2B29"/>
    <w:rsid w:val="005A6F7A"/>
    <w:rsid w:val="005C27AE"/>
    <w:rsid w:val="005D02BE"/>
    <w:rsid w:val="005E2207"/>
    <w:rsid w:val="005F3E5F"/>
    <w:rsid w:val="005F4CBF"/>
    <w:rsid w:val="00616518"/>
    <w:rsid w:val="006259CC"/>
    <w:rsid w:val="0062738E"/>
    <w:rsid w:val="00642C56"/>
    <w:rsid w:val="006434B8"/>
    <w:rsid w:val="00647843"/>
    <w:rsid w:val="00652FAE"/>
    <w:rsid w:val="00653746"/>
    <w:rsid w:val="00655DCC"/>
    <w:rsid w:val="00670789"/>
    <w:rsid w:val="006933BF"/>
    <w:rsid w:val="006A0A2A"/>
    <w:rsid w:val="006A0D0E"/>
    <w:rsid w:val="006B61F0"/>
    <w:rsid w:val="006C6C89"/>
    <w:rsid w:val="006E0ABA"/>
    <w:rsid w:val="006E2018"/>
    <w:rsid w:val="006E51DB"/>
    <w:rsid w:val="006E6F66"/>
    <w:rsid w:val="006F043A"/>
    <w:rsid w:val="006F0EF0"/>
    <w:rsid w:val="006F35BA"/>
    <w:rsid w:val="006F4A4A"/>
    <w:rsid w:val="006F585F"/>
    <w:rsid w:val="00700FE0"/>
    <w:rsid w:val="0070138C"/>
    <w:rsid w:val="00705812"/>
    <w:rsid w:val="007115A8"/>
    <w:rsid w:val="00711EA2"/>
    <w:rsid w:val="007135A5"/>
    <w:rsid w:val="00714C8B"/>
    <w:rsid w:val="00714F33"/>
    <w:rsid w:val="00721351"/>
    <w:rsid w:val="00723C54"/>
    <w:rsid w:val="00725CB9"/>
    <w:rsid w:val="0072648D"/>
    <w:rsid w:val="00731D64"/>
    <w:rsid w:val="00733E01"/>
    <w:rsid w:val="00740EA8"/>
    <w:rsid w:val="007565C2"/>
    <w:rsid w:val="00756647"/>
    <w:rsid w:val="00761FCF"/>
    <w:rsid w:val="00776FC7"/>
    <w:rsid w:val="007779F7"/>
    <w:rsid w:val="00781EF4"/>
    <w:rsid w:val="00783C97"/>
    <w:rsid w:val="007844EF"/>
    <w:rsid w:val="007A3409"/>
    <w:rsid w:val="007A748F"/>
    <w:rsid w:val="007B1F4A"/>
    <w:rsid w:val="007B387B"/>
    <w:rsid w:val="007D776A"/>
    <w:rsid w:val="007E3F18"/>
    <w:rsid w:val="007F14BA"/>
    <w:rsid w:val="007F36E1"/>
    <w:rsid w:val="007F6A10"/>
    <w:rsid w:val="008048DD"/>
    <w:rsid w:val="0081242A"/>
    <w:rsid w:val="008202A6"/>
    <w:rsid w:val="0082106B"/>
    <w:rsid w:val="00832823"/>
    <w:rsid w:val="008342AB"/>
    <w:rsid w:val="008360F7"/>
    <w:rsid w:val="00840A10"/>
    <w:rsid w:val="00843C8C"/>
    <w:rsid w:val="008557CC"/>
    <w:rsid w:val="00863DBE"/>
    <w:rsid w:val="00866878"/>
    <w:rsid w:val="00872722"/>
    <w:rsid w:val="008779F5"/>
    <w:rsid w:val="00897F07"/>
    <w:rsid w:val="008A61B6"/>
    <w:rsid w:val="008A6902"/>
    <w:rsid w:val="008A7EB7"/>
    <w:rsid w:val="008C1D74"/>
    <w:rsid w:val="008C2E87"/>
    <w:rsid w:val="008C79BA"/>
    <w:rsid w:val="008D4A32"/>
    <w:rsid w:val="00903554"/>
    <w:rsid w:val="00935AF4"/>
    <w:rsid w:val="00935DB2"/>
    <w:rsid w:val="00941456"/>
    <w:rsid w:val="00952243"/>
    <w:rsid w:val="00952E3F"/>
    <w:rsid w:val="009577D9"/>
    <w:rsid w:val="00987C04"/>
    <w:rsid w:val="009A2547"/>
    <w:rsid w:val="009B560C"/>
    <w:rsid w:val="009B70F5"/>
    <w:rsid w:val="009C2003"/>
    <w:rsid w:val="009D65D6"/>
    <w:rsid w:val="009E0795"/>
    <w:rsid w:val="009F78FF"/>
    <w:rsid w:val="00A15778"/>
    <w:rsid w:val="00A16EE6"/>
    <w:rsid w:val="00A232E4"/>
    <w:rsid w:val="00A27258"/>
    <w:rsid w:val="00A32852"/>
    <w:rsid w:val="00A344C8"/>
    <w:rsid w:val="00A3644E"/>
    <w:rsid w:val="00A45DF1"/>
    <w:rsid w:val="00A5102D"/>
    <w:rsid w:val="00A659E6"/>
    <w:rsid w:val="00A674C5"/>
    <w:rsid w:val="00A877C9"/>
    <w:rsid w:val="00A90555"/>
    <w:rsid w:val="00A9799F"/>
    <w:rsid w:val="00AA5C02"/>
    <w:rsid w:val="00AB5C4E"/>
    <w:rsid w:val="00AC13AE"/>
    <w:rsid w:val="00AC724E"/>
    <w:rsid w:val="00AD1144"/>
    <w:rsid w:val="00AD4FC9"/>
    <w:rsid w:val="00AE1F9D"/>
    <w:rsid w:val="00AF652F"/>
    <w:rsid w:val="00B01C47"/>
    <w:rsid w:val="00B15F1D"/>
    <w:rsid w:val="00B20160"/>
    <w:rsid w:val="00B30259"/>
    <w:rsid w:val="00B36CC9"/>
    <w:rsid w:val="00B37505"/>
    <w:rsid w:val="00B501B0"/>
    <w:rsid w:val="00B5057A"/>
    <w:rsid w:val="00B6409C"/>
    <w:rsid w:val="00B71A98"/>
    <w:rsid w:val="00B75A06"/>
    <w:rsid w:val="00B963E7"/>
    <w:rsid w:val="00BB34B4"/>
    <w:rsid w:val="00BC2E69"/>
    <w:rsid w:val="00BC4175"/>
    <w:rsid w:val="00BD172B"/>
    <w:rsid w:val="00BD628E"/>
    <w:rsid w:val="00BE0B02"/>
    <w:rsid w:val="00BE63DF"/>
    <w:rsid w:val="00BF178F"/>
    <w:rsid w:val="00C01B6E"/>
    <w:rsid w:val="00C07E88"/>
    <w:rsid w:val="00C205B7"/>
    <w:rsid w:val="00C432D0"/>
    <w:rsid w:val="00C466C9"/>
    <w:rsid w:val="00C47FA0"/>
    <w:rsid w:val="00C556C7"/>
    <w:rsid w:val="00C63390"/>
    <w:rsid w:val="00C75E64"/>
    <w:rsid w:val="00C76267"/>
    <w:rsid w:val="00C819E8"/>
    <w:rsid w:val="00C84DBB"/>
    <w:rsid w:val="00C90969"/>
    <w:rsid w:val="00CC07E5"/>
    <w:rsid w:val="00CC1BDC"/>
    <w:rsid w:val="00CD1162"/>
    <w:rsid w:val="00CD1B0B"/>
    <w:rsid w:val="00CD62EF"/>
    <w:rsid w:val="00CD75FE"/>
    <w:rsid w:val="00CE17EC"/>
    <w:rsid w:val="00CF5DF3"/>
    <w:rsid w:val="00CF7D01"/>
    <w:rsid w:val="00D0074D"/>
    <w:rsid w:val="00D0302A"/>
    <w:rsid w:val="00D04BAB"/>
    <w:rsid w:val="00D108F8"/>
    <w:rsid w:val="00D143EF"/>
    <w:rsid w:val="00D144CF"/>
    <w:rsid w:val="00D351D1"/>
    <w:rsid w:val="00D37F4F"/>
    <w:rsid w:val="00D50884"/>
    <w:rsid w:val="00D51E37"/>
    <w:rsid w:val="00D61BF8"/>
    <w:rsid w:val="00D770AA"/>
    <w:rsid w:val="00D932F1"/>
    <w:rsid w:val="00D969C1"/>
    <w:rsid w:val="00DA3B09"/>
    <w:rsid w:val="00DB098B"/>
    <w:rsid w:val="00DB5B4D"/>
    <w:rsid w:val="00DC3290"/>
    <w:rsid w:val="00DD08E8"/>
    <w:rsid w:val="00DE0629"/>
    <w:rsid w:val="00DE709D"/>
    <w:rsid w:val="00DF2086"/>
    <w:rsid w:val="00DF4709"/>
    <w:rsid w:val="00E062D1"/>
    <w:rsid w:val="00E12B33"/>
    <w:rsid w:val="00E13CD6"/>
    <w:rsid w:val="00E27608"/>
    <w:rsid w:val="00E30399"/>
    <w:rsid w:val="00E346AE"/>
    <w:rsid w:val="00E409CE"/>
    <w:rsid w:val="00E411CC"/>
    <w:rsid w:val="00E430D6"/>
    <w:rsid w:val="00E545F3"/>
    <w:rsid w:val="00E555F7"/>
    <w:rsid w:val="00E74624"/>
    <w:rsid w:val="00E812BC"/>
    <w:rsid w:val="00E83BAA"/>
    <w:rsid w:val="00E85C4F"/>
    <w:rsid w:val="00E87B1B"/>
    <w:rsid w:val="00E9123A"/>
    <w:rsid w:val="00E933E0"/>
    <w:rsid w:val="00E949AD"/>
    <w:rsid w:val="00EA414A"/>
    <w:rsid w:val="00EB3BD8"/>
    <w:rsid w:val="00EC0396"/>
    <w:rsid w:val="00EC3BB6"/>
    <w:rsid w:val="00EC44ED"/>
    <w:rsid w:val="00ED2502"/>
    <w:rsid w:val="00ED382B"/>
    <w:rsid w:val="00ED5736"/>
    <w:rsid w:val="00EE0ECB"/>
    <w:rsid w:val="00EF4A0F"/>
    <w:rsid w:val="00F031F8"/>
    <w:rsid w:val="00F03C03"/>
    <w:rsid w:val="00F315B5"/>
    <w:rsid w:val="00F36156"/>
    <w:rsid w:val="00F37EC3"/>
    <w:rsid w:val="00F67A4E"/>
    <w:rsid w:val="00F70D71"/>
    <w:rsid w:val="00F7600A"/>
    <w:rsid w:val="00F8092B"/>
    <w:rsid w:val="00F868EE"/>
    <w:rsid w:val="00F9129B"/>
    <w:rsid w:val="00FA0AC5"/>
    <w:rsid w:val="00FB3857"/>
    <w:rsid w:val="00FB6ABC"/>
    <w:rsid w:val="00FC32DA"/>
    <w:rsid w:val="00FD0D6E"/>
    <w:rsid w:val="00FD4850"/>
    <w:rsid w:val="00FE3C54"/>
    <w:rsid w:val="00FE41EA"/>
    <w:rsid w:val="00FF732C"/>
    <w:rsid w:val="00FF7E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7B1B"/>
    <w:rPr>
      <w:sz w:val="18"/>
      <w:szCs w:val="18"/>
    </w:rPr>
  </w:style>
  <w:style w:type="character" w:customStyle="1" w:styleId="Char">
    <w:name w:val="批注框文本 Char"/>
    <w:basedOn w:val="a0"/>
    <w:link w:val="a3"/>
    <w:uiPriority w:val="99"/>
    <w:semiHidden/>
    <w:rsid w:val="00E87B1B"/>
    <w:rPr>
      <w:sz w:val="18"/>
      <w:szCs w:val="18"/>
    </w:rPr>
  </w:style>
  <w:style w:type="paragraph" w:customStyle="1" w:styleId="Default">
    <w:name w:val="Default"/>
    <w:rsid w:val="00C01B6E"/>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Char0"/>
    <w:uiPriority w:val="99"/>
    <w:unhideWhenUsed/>
    <w:rsid w:val="00C01B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01B6E"/>
    <w:rPr>
      <w:sz w:val="18"/>
      <w:szCs w:val="18"/>
    </w:rPr>
  </w:style>
  <w:style w:type="paragraph" w:styleId="a5">
    <w:name w:val="footer"/>
    <w:basedOn w:val="a"/>
    <w:link w:val="Char1"/>
    <w:uiPriority w:val="99"/>
    <w:unhideWhenUsed/>
    <w:rsid w:val="00C01B6E"/>
    <w:pPr>
      <w:tabs>
        <w:tab w:val="center" w:pos="4153"/>
        <w:tab w:val="right" w:pos="8306"/>
      </w:tabs>
      <w:snapToGrid w:val="0"/>
      <w:jc w:val="left"/>
    </w:pPr>
    <w:rPr>
      <w:sz w:val="18"/>
      <w:szCs w:val="18"/>
    </w:rPr>
  </w:style>
  <w:style w:type="character" w:customStyle="1" w:styleId="Char1">
    <w:name w:val="页脚 Char"/>
    <w:basedOn w:val="a0"/>
    <w:link w:val="a5"/>
    <w:uiPriority w:val="99"/>
    <w:rsid w:val="00C01B6E"/>
    <w:rPr>
      <w:sz w:val="18"/>
      <w:szCs w:val="18"/>
    </w:rPr>
  </w:style>
  <w:style w:type="paragraph" w:styleId="a6">
    <w:name w:val="List Paragraph"/>
    <w:basedOn w:val="a"/>
    <w:uiPriority w:val="34"/>
    <w:qFormat/>
    <w:rsid w:val="00447175"/>
    <w:pPr>
      <w:ind w:firstLineChars="200" w:firstLine="420"/>
    </w:pPr>
  </w:style>
  <w:style w:type="character" w:styleId="a7">
    <w:name w:val="annotation reference"/>
    <w:basedOn w:val="a0"/>
    <w:uiPriority w:val="99"/>
    <w:semiHidden/>
    <w:unhideWhenUsed/>
    <w:rsid w:val="009D65D6"/>
    <w:rPr>
      <w:sz w:val="21"/>
      <w:szCs w:val="21"/>
    </w:rPr>
  </w:style>
  <w:style w:type="paragraph" w:styleId="a8">
    <w:name w:val="annotation text"/>
    <w:basedOn w:val="a"/>
    <w:link w:val="Char2"/>
    <w:uiPriority w:val="99"/>
    <w:semiHidden/>
    <w:unhideWhenUsed/>
    <w:rsid w:val="009D65D6"/>
    <w:pPr>
      <w:jc w:val="left"/>
    </w:pPr>
  </w:style>
  <w:style w:type="character" w:customStyle="1" w:styleId="Char2">
    <w:name w:val="批注文字 Char"/>
    <w:basedOn w:val="a0"/>
    <w:link w:val="a8"/>
    <w:uiPriority w:val="99"/>
    <w:semiHidden/>
    <w:rsid w:val="009D65D6"/>
  </w:style>
  <w:style w:type="paragraph" w:styleId="a9">
    <w:name w:val="annotation subject"/>
    <w:basedOn w:val="a8"/>
    <w:next w:val="a8"/>
    <w:link w:val="Char3"/>
    <w:uiPriority w:val="99"/>
    <w:semiHidden/>
    <w:unhideWhenUsed/>
    <w:rsid w:val="009D65D6"/>
    <w:rPr>
      <w:b/>
      <w:bCs/>
    </w:rPr>
  </w:style>
  <w:style w:type="character" w:customStyle="1" w:styleId="Char3">
    <w:name w:val="批注主题 Char"/>
    <w:basedOn w:val="Char2"/>
    <w:link w:val="a9"/>
    <w:uiPriority w:val="99"/>
    <w:semiHidden/>
    <w:rsid w:val="009D65D6"/>
    <w:rPr>
      <w:b/>
      <w:bCs/>
    </w:rPr>
  </w:style>
  <w:style w:type="paragraph" w:styleId="aa">
    <w:name w:val="Revision"/>
    <w:hidden/>
    <w:uiPriority w:val="99"/>
    <w:semiHidden/>
    <w:rsid w:val="0062738E"/>
  </w:style>
</w:styles>
</file>

<file path=word/webSettings.xml><?xml version="1.0" encoding="utf-8"?>
<w:webSettings xmlns:r="http://schemas.openxmlformats.org/officeDocument/2006/relationships" xmlns:w="http://schemas.openxmlformats.org/wordprocessingml/2006/main">
  <w:divs>
    <w:div w:id="823467268">
      <w:bodyDiv w:val="1"/>
      <w:marLeft w:val="0"/>
      <w:marRight w:val="0"/>
      <w:marTop w:val="0"/>
      <w:marBottom w:val="0"/>
      <w:divBdr>
        <w:top w:val="none" w:sz="0" w:space="0" w:color="auto"/>
        <w:left w:val="none" w:sz="0" w:space="0" w:color="auto"/>
        <w:bottom w:val="none" w:sz="0" w:space="0" w:color="auto"/>
        <w:right w:val="none" w:sz="0" w:space="0" w:color="auto"/>
      </w:divBdr>
    </w:div>
    <w:div w:id="1454208881">
      <w:bodyDiv w:val="1"/>
      <w:marLeft w:val="0"/>
      <w:marRight w:val="0"/>
      <w:marTop w:val="0"/>
      <w:marBottom w:val="0"/>
      <w:divBdr>
        <w:top w:val="none" w:sz="0" w:space="0" w:color="auto"/>
        <w:left w:val="none" w:sz="0" w:space="0" w:color="auto"/>
        <w:bottom w:val="none" w:sz="0" w:space="0" w:color="auto"/>
        <w:right w:val="none" w:sz="0" w:space="0" w:color="auto"/>
      </w:divBdr>
    </w:div>
    <w:div w:id="1775400600">
      <w:bodyDiv w:val="1"/>
      <w:marLeft w:val="0"/>
      <w:marRight w:val="0"/>
      <w:marTop w:val="0"/>
      <w:marBottom w:val="0"/>
      <w:divBdr>
        <w:top w:val="none" w:sz="0" w:space="0" w:color="auto"/>
        <w:left w:val="none" w:sz="0" w:space="0" w:color="auto"/>
        <w:bottom w:val="none" w:sz="0" w:space="0" w:color="auto"/>
        <w:right w:val="none" w:sz="0" w:space="0" w:color="auto"/>
      </w:divBdr>
    </w:div>
    <w:div w:id="20562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6A6F"/>
    <w:rsid w:val="00146A6F"/>
    <w:rsid w:val="002D1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4E2BA06C334C56A8658551E0AF5929">
    <w:name w:val="D54E2BA06C334C56A8658551E0AF5929"/>
    <w:rsid w:val="00146A6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3900</Words>
  <Characters>22235</Characters>
  <Application>Microsoft Office Word</Application>
  <DocSecurity>0</DocSecurity>
  <Lines>185</Lines>
  <Paragraphs>52</Paragraphs>
  <ScaleCrop>false</ScaleCrop>
  <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苏玥(拟稿)</cp:lastModifiedBy>
  <cp:revision>5</cp:revision>
  <dcterms:created xsi:type="dcterms:W3CDTF">2021-12-24T08:52:00Z</dcterms:created>
  <dcterms:modified xsi:type="dcterms:W3CDTF">2021-12-24T09:15:00Z</dcterms:modified>
</cp:coreProperties>
</file>