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B35B6" w14:textId="5AD1A0FE" w:rsidR="008B513A" w:rsidRPr="00B2666B" w:rsidRDefault="00B468FB" w:rsidP="00A64353">
      <w:pPr>
        <w:tabs>
          <w:tab w:val="left" w:pos="720"/>
        </w:tabs>
        <w:spacing w:beforeLines="200" w:before="624" w:afterLines="250" w:after="780" w:line="400" w:lineRule="exact"/>
        <w:jc w:val="center"/>
        <w:textAlignment w:val="baseline"/>
        <w:outlineLvl w:val="0"/>
        <w:rPr>
          <w:rFonts w:ascii="Arial" w:hAnsi="Arial"/>
          <w:b/>
          <w:sz w:val="28"/>
          <w:szCs w:val="28"/>
        </w:rPr>
      </w:pPr>
      <w:r>
        <w:rPr>
          <w:rFonts w:ascii="Arial" w:hAnsi="Arial" w:cs="Arial"/>
          <w:b/>
          <w:bCs/>
          <w:color w:val="000000"/>
          <w:sz w:val="28"/>
          <w:szCs w:val="28"/>
        </w:rPr>
        <w:t xml:space="preserve">Methodology of </w:t>
      </w:r>
      <w:r w:rsidR="002654F1" w:rsidRPr="002654F1">
        <w:rPr>
          <w:rFonts w:ascii="Arial" w:hAnsi="Arial" w:cs="Arial"/>
          <w:b/>
          <w:bCs/>
          <w:color w:val="000000"/>
          <w:sz w:val="28"/>
          <w:szCs w:val="28"/>
        </w:rPr>
        <w:t xml:space="preserve">SSE STAR </w:t>
      </w:r>
      <w:r w:rsidR="00005463">
        <w:rPr>
          <w:rFonts w:ascii="Arial" w:hAnsi="Arial" w:cs="Arial" w:hint="eastAsia"/>
          <w:b/>
          <w:bCs/>
          <w:color w:val="000000"/>
          <w:sz w:val="28"/>
          <w:szCs w:val="28"/>
        </w:rPr>
        <w:t>Growth</w:t>
      </w:r>
      <w:r w:rsidR="002654F1" w:rsidRPr="002654F1">
        <w:rPr>
          <w:rFonts w:ascii="Arial" w:hAnsi="Arial" w:cs="Arial"/>
          <w:b/>
          <w:bCs/>
          <w:color w:val="000000"/>
          <w:sz w:val="28"/>
          <w:szCs w:val="28"/>
        </w:rPr>
        <w:t xml:space="preserve"> Index</w:t>
      </w:r>
    </w:p>
    <w:p w14:paraId="20D85C9D" w14:textId="3CC935D2" w:rsidR="008B513A" w:rsidRPr="00A45442" w:rsidRDefault="002654F1">
      <w:pPr>
        <w:spacing w:before="100" w:beforeAutospacing="1" w:after="100" w:afterAutospacing="1"/>
        <w:ind w:firstLineChars="200" w:firstLine="480"/>
        <w:rPr>
          <w:rFonts w:ascii="Arial" w:hAnsi="Arial" w:cs="Arial"/>
          <w:b/>
          <w:color w:val="000000"/>
          <w:sz w:val="24"/>
        </w:rPr>
      </w:pPr>
      <w:r w:rsidRPr="002654F1">
        <w:rPr>
          <w:rFonts w:ascii="Arial" w:hAnsi="Arial" w:cs="Arial"/>
          <w:color w:val="000000"/>
          <w:sz w:val="24"/>
        </w:rPr>
        <w:t xml:space="preserve">SSE STAR </w:t>
      </w:r>
      <w:r w:rsidR="00005463">
        <w:rPr>
          <w:rFonts w:ascii="Arial" w:hAnsi="Arial" w:cs="Arial" w:hint="eastAsia"/>
          <w:color w:val="000000"/>
          <w:sz w:val="24"/>
        </w:rPr>
        <w:t>Growth</w:t>
      </w:r>
      <w:r w:rsidRPr="002654F1">
        <w:rPr>
          <w:rFonts w:ascii="Arial" w:hAnsi="Arial" w:cs="Arial"/>
          <w:color w:val="000000"/>
          <w:sz w:val="24"/>
        </w:rPr>
        <w:t xml:space="preserve"> Index</w:t>
      </w:r>
      <w:r w:rsidR="00BD74AF">
        <w:rPr>
          <w:rFonts w:ascii="Arial" w:hAnsi="Arial" w:cs="Arial"/>
          <w:color w:val="000000"/>
          <w:sz w:val="24"/>
        </w:rPr>
        <w:t xml:space="preserve"> selects</w:t>
      </w:r>
      <w:r w:rsidR="00EC5BBE">
        <w:rPr>
          <w:rFonts w:ascii="Arial" w:hAnsi="Arial" w:cs="Arial" w:hint="eastAsia"/>
          <w:color w:val="000000"/>
          <w:sz w:val="24"/>
        </w:rPr>
        <w:t xml:space="preserve"> </w:t>
      </w:r>
      <w:r w:rsidR="006B107C">
        <w:rPr>
          <w:rFonts w:ascii="Arial" w:hAnsi="Arial" w:cs="Arial"/>
          <w:color w:val="000000"/>
          <w:sz w:val="24"/>
        </w:rPr>
        <w:t xml:space="preserve">50 </w:t>
      </w:r>
      <w:r w:rsidR="00B468FB">
        <w:rPr>
          <w:rFonts w:ascii="Arial" w:hAnsi="Arial" w:cs="Arial" w:hint="eastAsia"/>
          <w:color w:val="000000"/>
          <w:sz w:val="24"/>
        </w:rPr>
        <w:t>s</w:t>
      </w:r>
      <w:r w:rsidR="00B468FB">
        <w:rPr>
          <w:rFonts w:ascii="Arial" w:hAnsi="Arial" w:cs="Arial"/>
          <w:color w:val="000000"/>
          <w:sz w:val="24"/>
        </w:rPr>
        <w:t>ecurities</w:t>
      </w:r>
      <w:bookmarkStart w:id="0" w:name="OLE_LINK3"/>
      <w:bookmarkStart w:id="1" w:name="OLE_LINK4"/>
      <w:r w:rsidR="00F3354E" w:rsidRPr="00F3354E">
        <w:rPr>
          <w:rFonts w:ascii="Arial" w:hAnsi="Arial" w:cs="Arial"/>
          <w:color w:val="000000"/>
          <w:sz w:val="24"/>
        </w:rPr>
        <w:t xml:space="preserve"> </w:t>
      </w:r>
      <w:bookmarkEnd w:id="0"/>
      <w:bookmarkEnd w:id="1"/>
      <w:r w:rsidR="005C6ECD" w:rsidRPr="005C6ECD">
        <w:rPr>
          <w:rFonts w:ascii="Arial" w:hAnsi="Arial" w:cs="Arial"/>
          <w:color w:val="000000"/>
          <w:sz w:val="24"/>
        </w:rPr>
        <w:t xml:space="preserve">with </w:t>
      </w:r>
      <w:r w:rsidR="00493C4A">
        <w:rPr>
          <w:rFonts w:ascii="Arial" w:hAnsi="Arial" w:cs="Arial" w:hint="eastAsia"/>
          <w:color w:val="000000"/>
          <w:sz w:val="24"/>
        </w:rPr>
        <w:t>higher</w:t>
      </w:r>
      <w:r w:rsidR="006B107C">
        <w:rPr>
          <w:rFonts w:ascii="Arial" w:hAnsi="Arial" w:cs="Arial"/>
          <w:color w:val="000000"/>
          <w:sz w:val="24"/>
        </w:rPr>
        <w:t xml:space="preserve"> </w:t>
      </w:r>
      <w:r w:rsidR="006B107C">
        <w:rPr>
          <w:rFonts w:ascii="Arial" w:hAnsi="Arial" w:cs="Arial" w:hint="eastAsia"/>
          <w:color w:val="000000"/>
          <w:sz w:val="24"/>
        </w:rPr>
        <w:t>growth</w:t>
      </w:r>
      <w:r w:rsidR="006B107C">
        <w:rPr>
          <w:rFonts w:ascii="Arial" w:hAnsi="Arial" w:cs="Arial"/>
          <w:color w:val="000000"/>
          <w:sz w:val="24"/>
        </w:rPr>
        <w:t xml:space="preserve"> </w:t>
      </w:r>
      <w:r w:rsidR="00493C4A">
        <w:rPr>
          <w:rFonts w:ascii="Arial" w:hAnsi="Arial" w:cs="Arial" w:hint="eastAsia"/>
          <w:color w:val="000000"/>
          <w:sz w:val="24"/>
        </w:rPr>
        <w:t>rates</w:t>
      </w:r>
      <w:r w:rsidR="00493C4A">
        <w:rPr>
          <w:rFonts w:ascii="Arial" w:hAnsi="Arial" w:cs="Arial"/>
          <w:color w:val="000000"/>
          <w:sz w:val="24"/>
        </w:rPr>
        <w:t xml:space="preserve"> </w:t>
      </w:r>
      <w:r w:rsidR="006B107C">
        <w:rPr>
          <w:rFonts w:ascii="Arial" w:hAnsi="Arial" w:cs="Arial" w:hint="eastAsia"/>
          <w:color w:val="000000"/>
          <w:sz w:val="24"/>
        </w:rPr>
        <w:t>of</w:t>
      </w:r>
      <w:r w:rsidR="006B107C">
        <w:rPr>
          <w:rFonts w:ascii="Arial" w:hAnsi="Arial" w:cs="Arial"/>
          <w:color w:val="000000"/>
          <w:sz w:val="24"/>
        </w:rPr>
        <w:t xml:space="preserve"> </w:t>
      </w:r>
      <w:r w:rsidR="00493C4A">
        <w:rPr>
          <w:rFonts w:ascii="Arial" w:hAnsi="Arial" w:cs="Arial" w:hint="eastAsia"/>
          <w:color w:val="000000"/>
          <w:sz w:val="24"/>
        </w:rPr>
        <w:t>operating</w:t>
      </w:r>
      <w:r w:rsidR="00493C4A">
        <w:rPr>
          <w:rFonts w:ascii="Arial" w:hAnsi="Arial" w:cs="Arial"/>
          <w:color w:val="000000"/>
          <w:sz w:val="24"/>
        </w:rPr>
        <w:t xml:space="preserve"> </w:t>
      </w:r>
      <w:r w:rsidR="00493C4A">
        <w:rPr>
          <w:rFonts w:ascii="Arial" w:hAnsi="Arial" w:cs="Arial" w:hint="eastAsia"/>
          <w:color w:val="000000"/>
          <w:sz w:val="24"/>
        </w:rPr>
        <w:t>revenue</w:t>
      </w:r>
      <w:r w:rsidR="00493C4A">
        <w:rPr>
          <w:rFonts w:ascii="Arial" w:hAnsi="Arial" w:cs="Arial"/>
          <w:color w:val="000000"/>
          <w:sz w:val="24"/>
        </w:rPr>
        <w:t xml:space="preserve"> </w:t>
      </w:r>
      <w:r w:rsidR="00493C4A">
        <w:rPr>
          <w:rFonts w:ascii="Arial" w:hAnsi="Arial" w:cs="Arial" w:hint="eastAsia"/>
          <w:color w:val="000000"/>
          <w:sz w:val="24"/>
        </w:rPr>
        <w:t>and</w:t>
      </w:r>
      <w:r w:rsidR="00493C4A">
        <w:rPr>
          <w:rFonts w:ascii="Arial" w:hAnsi="Arial" w:cs="Arial"/>
          <w:color w:val="000000"/>
          <w:sz w:val="24"/>
        </w:rPr>
        <w:t xml:space="preserve"> </w:t>
      </w:r>
      <w:r w:rsidR="00493C4A">
        <w:rPr>
          <w:rFonts w:ascii="Arial" w:hAnsi="Arial" w:cs="Arial" w:hint="eastAsia"/>
          <w:color w:val="000000"/>
          <w:sz w:val="24"/>
        </w:rPr>
        <w:t>net</w:t>
      </w:r>
      <w:r w:rsidR="00493C4A">
        <w:rPr>
          <w:rFonts w:ascii="Arial" w:hAnsi="Arial" w:cs="Arial"/>
          <w:color w:val="000000"/>
          <w:sz w:val="24"/>
        </w:rPr>
        <w:t xml:space="preserve"> </w:t>
      </w:r>
      <w:r w:rsidR="00493C4A">
        <w:rPr>
          <w:rFonts w:ascii="Arial" w:hAnsi="Arial" w:cs="Arial" w:hint="eastAsia"/>
          <w:color w:val="000000"/>
          <w:sz w:val="24"/>
        </w:rPr>
        <w:t>profit</w:t>
      </w:r>
      <w:r w:rsidR="00740AE7">
        <w:rPr>
          <w:rFonts w:ascii="Arial" w:hAnsi="Arial" w:cs="Arial" w:hint="eastAsia"/>
          <w:color w:val="000000"/>
          <w:sz w:val="24"/>
        </w:rPr>
        <w:t xml:space="preserve"> </w:t>
      </w:r>
      <w:r w:rsidR="00D2095B">
        <w:rPr>
          <w:rFonts w:ascii="Arial" w:hAnsi="Arial" w:cs="Arial" w:hint="eastAsia"/>
          <w:color w:val="000000"/>
          <w:sz w:val="24"/>
        </w:rPr>
        <w:t xml:space="preserve">from </w:t>
      </w:r>
      <w:r w:rsidR="00D2095B" w:rsidRPr="00D80DD1">
        <w:rPr>
          <w:rFonts w:ascii="Arial" w:hAnsi="Arial" w:cs="Arial"/>
          <w:color w:val="000000"/>
          <w:sz w:val="24"/>
        </w:rPr>
        <w:t>STAR</w:t>
      </w:r>
      <w:r w:rsidR="00D2095B">
        <w:rPr>
          <w:rFonts w:ascii="Arial" w:hAnsi="Arial" w:cs="Arial" w:hint="eastAsia"/>
          <w:color w:val="000000"/>
          <w:sz w:val="24"/>
        </w:rPr>
        <w:t xml:space="preserve"> market </w:t>
      </w:r>
      <w:r w:rsidR="00555FCA">
        <w:rPr>
          <w:rFonts w:ascii="Arial" w:hAnsi="Arial" w:cs="Arial"/>
          <w:color w:val="000000"/>
          <w:sz w:val="24"/>
        </w:rPr>
        <w:t xml:space="preserve">as </w:t>
      </w:r>
      <w:r w:rsidR="00555FCA" w:rsidRPr="00555FCA">
        <w:rPr>
          <w:rFonts w:ascii="Arial" w:hAnsi="Arial" w:cs="Arial"/>
          <w:color w:val="000000"/>
          <w:sz w:val="24"/>
        </w:rPr>
        <w:t>constituents</w:t>
      </w:r>
      <w:r w:rsidR="00B468FB">
        <w:rPr>
          <w:rFonts w:ascii="Arial" w:hAnsi="Arial" w:cs="Arial"/>
          <w:color w:val="000000"/>
          <w:sz w:val="24"/>
        </w:rPr>
        <w:t>.</w:t>
      </w:r>
      <w:r w:rsidR="00740AE7">
        <w:rPr>
          <w:rFonts w:ascii="Arial" w:hAnsi="Arial" w:cs="Arial" w:hint="eastAsia"/>
          <w:color w:val="000000"/>
          <w:sz w:val="24"/>
        </w:rPr>
        <w:t xml:space="preserve"> </w:t>
      </w:r>
      <w:r w:rsidR="00576287" w:rsidRPr="00576287">
        <w:rPr>
          <w:rFonts w:ascii="Arial" w:hAnsi="Arial" w:cs="Arial"/>
          <w:color w:val="000000"/>
          <w:sz w:val="24"/>
        </w:rPr>
        <w:t xml:space="preserve">The index is to measure the performance of </w:t>
      </w:r>
      <w:r w:rsidR="00493C4A" w:rsidRPr="00493C4A">
        <w:rPr>
          <w:rFonts w:ascii="Arial" w:hAnsi="Arial" w:cs="Arial"/>
          <w:color w:val="000000"/>
          <w:sz w:val="24"/>
        </w:rPr>
        <w:t>securities</w:t>
      </w:r>
      <w:r w:rsidR="00493C4A">
        <w:rPr>
          <w:rFonts w:ascii="Arial" w:hAnsi="Arial" w:cs="Arial"/>
          <w:color w:val="000000"/>
          <w:sz w:val="24"/>
        </w:rPr>
        <w:t xml:space="preserve"> </w:t>
      </w:r>
      <w:r w:rsidR="00493C4A" w:rsidRPr="00F3354E">
        <w:rPr>
          <w:rFonts w:ascii="Arial" w:hAnsi="Arial" w:cs="Arial"/>
          <w:color w:val="000000"/>
          <w:sz w:val="24"/>
        </w:rPr>
        <w:t>of listed companies</w:t>
      </w:r>
      <w:r w:rsidR="00493C4A" w:rsidRPr="00493C4A">
        <w:rPr>
          <w:rFonts w:ascii="Arial" w:hAnsi="Arial" w:cs="Arial"/>
          <w:color w:val="000000"/>
          <w:sz w:val="24"/>
        </w:rPr>
        <w:t xml:space="preserve"> with high growth </w:t>
      </w:r>
      <w:r w:rsidR="00D80DD1">
        <w:rPr>
          <w:rFonts w:ascii="Arial" w:hAnsi="Arial" w:cs="Arial" w:hint="eastAsia"/>
          <w:color w:val="000000"/>
          <w:sz w:val="24"/>
        </w:rPr>
        <w:t xml:space="preserve">of </w:t>
      </w:r>
      <w:r w:rsidR="00D80DD1" w:rsidRPr="00D80DD1">
        <w:rPr>
          <w:rFonts w:ascii="Arial" w:hAnsi="Arial" w:cs="Arial"/>
          <w:color w:val="000000"/>
          <w:sz w:val="24"/>
        </w:rPr>
        <w:t>STAR</w:t>
      </w:r>
      <w:r w:rsidR="00D80DD1">
        <w:rPr>
          <w:rFonts w:ascii="Arial" w:hAnsi="Arial" w:cs="Arial" w:hint="eastAsia"/>
          <w:color w:val="000000"/>
          <w:sz w:val="24"/>
        </w:rPr>
        <w:t xml:space="preserve"> market</w:t>
      </w:r>
      <w:r w:rsidR="005E11F6">
        <w:rPr>
          <w:rFonts w:ascii="Arial" w:hAnsi="Arial" w:cs="Arial" w:hint="eastAsia"/>
          <w:color w:val="000000"/>
          <w:sz w:val="24"/>
        </w:rPr>
        <w:t>.</w:t>
      </w:r>
    </w:p>
    <w:p w14:paraId="2765B02E" w14:textId="77777777" w:rsidR="008B513A" w:rsidRDefault="00B468FB">
      <w:pPr>
        <w:numPr>
          <w:ilvl w:val="0"/>
          <w:numId w:val="9"/>
        </w:numPr>
        <w:tabs>
          <w:tab w:val="left" w:pos="720"/>
        </w:tabs>
        <w:spacing w:before="100" w:beforeAutospacing="1" w:after="100" w:afterAutospacing="1"/>
        <w:textAlignment w:val="baseline"/>
        <w:rPr>
          <w:rFonts w:ascii="Arial" w:eastAsia="仿宋_GB2312" w:hAnsi="Arial" w:cs="Arial"/>
          <w:b/>
          <w:sz w:val="24"/>
        </w:rPr>
      </w:pPr>
      <w:r>
        <w:rPr>
          <w:rFonts w:ascii="Arial" w:eastAsia="仿宋_GB2312" w:hAnsi="Arial" w:cs="Arial"/>
          <w:b/>
          <w:bCs/>
          <w:sz w:val="24"/>
        </w:rPr>
        <w:t>Index Name and Index Code</w:t>
      </w:r>
    </w:p>
    <w:p w14:paraId="03249095" w14:textId="05483E6B" w:rsidR="008B513A" w:rsidRDefault="00B468FB">
      <w:pPr>
        <w:numPr>
          <w:ilvl w:val="0"/>
          <w:numId w:val="2"/>
        </w:numPr>
        <w:tabs>
          <w:tab w:val="num" w:pos="900"/>
        </w:tabs>
        <w:spacing w:before="100" w:beforeAutospacing="1" w:after="100" w:afterAutospacing="1"/>
        <w:textAlignment w:val="baseline"/>
        <w:rPr>
          <w:rFonts w:ascii="Arial" w:eastAsia="仿宋_GB2312" w:hAnsi="Arial" w:cs="Arial"/>
          <w:sz w:val="24"/>
          <w:lang w:val="fr-FR"/>
        </w:rPr>
      </w:pPr>
      <w:r>
        <w:rPr>
          <w:rFonts w:ascii="Arial" w:eastAsia="仿宋_GB2312" w:hAnsi="Arial" w:cs="Arial" w:hint="eastAsia"/>
          <w:sz w:val="24"/>
          <w:lang w:val="fr-FR"/>
        </w:rPr>
        <w:t>Index Name:</w:t>
      </w:r>
      <w:r w:rsidR="00E74BF9" w:rsidRPr="00E74BF9">
        <w:t xml:space="preserve"> </w:t>
      </w:r>
      <w:r w:rsidR="00E74BF9" w:rsidRPr="00E74BF9">
        <w:rPr>
          <w:rFonts w:ascii="Arial" w:eastAsia="仿宋_GB2312" w:hAnsi="Arial" w:cs="Arial"/>
          <w:sz w:val="24"/>
          <w:lang w:val="fr-FR"/>
        </w:rPr>
        <w:t xml:space="preserve">SSE STAR </w:t>
      </w:r>
      <w:r w:rsidR="00005463">
        <w:rPr>
          <w:rFonts w:ascii="Arial" w:eastAsia="仿宋_GB2312" w:hAnsi="Arial" w:cs="Arial" w:hint="eastAsia"/>
          <w:sz w:val="24"/>
          <w:lang w:val="fr-FR"/>
        </w:rPr>
        <w:t>Growth</w:t>
      </w:r>
      <w:r w:rsidR="00E74BF9" w:rsidRPr="00E74BF9">
        <w:rPr>
          <w:rFonts w:ascii="Arial" w:eastAsia="仿宋_GB2312" w:hAnsi="Arial" w:cs="Arial"/>
          <w:sz w:val="24"/>
          <w:lang w:val="fr-FR"/>
        </w:rPr>
        <w:t xml:space="preserve"> Index</w:t>
      </w:r>
    </w:p>
    <w:p w14:paraId="2CCB5CA0" w14:textId="747E52AF" w:rsidR="008B513A" w:rsidRDefault="00B468FB">
      <w:pPr>
        <w:numPr>
          <w:ilvl w:val="0"/>
          <w:numId w:val="2"/>
        </w:numPr>
        <w:tabs>
          <w:tab w:val="num" w:pos="900"/>
        </w:tabs>
        <w:spacing w:before="100" w:beforeAutospacing="1" w:after="100" w:afterAutospacing="1"/>
        <w:textAlignment w:val="baseline"/>
        <w:rPr>
          <w:rFonts w:ascii="Arial" w:eastAsia="仿宋_GB2312" w:hAnsi="Arial" w:cs="Arial"/>
          <w:sz w:val="24"/>
          <w:lang w:val="fr-FR"/>
        </w:rPr>
      </w:pPr>
      <w:r>
        <w:rPr>
          <w:rFonts w:ascii="Arial" w:eastAsia="仿宋_GB2312" w:hAnsi="Arial" w:cs="Arial" w:hint="eastAsia"/>
          <w:sz w:val="24"/>
          <w:lang w:val="fr-FR"/>
        </w:rPr>
        <w:t xml:space="preserve">Shortened Name: </w:t>
      </w:r>
      <w:r w:rsidR="00E74BF9" w:rsidRPr="00E74BF9">
        <w:rPr>
          <w:rFonts w:ascii="Arial" w:hAnsi="Arial" w:cs="Arial"/>
          <w:color w:val="000000"/>
          <w:sz w:val="24"/>
        </w:rPr>
        <w:t xml:space="preserve">STAR </w:t>
      </w:r>
      <w:r w:rsidR="00005463">
        <w:rPr>
          <w:rFonts w:ascii="Arial" w:hAnsi="Arial" w:cs="Arial" w:hint="eastAsia"/>
          <w:color w:val="000000"/>
          <w:sz w:val="24"/>
        </w:rPr>
        <w:t>Growth</w:t>
      </w:r>
      <w:r w:rsidR="00DF06D8">
        <w:rPr>
          <w:rFonts w:ascii="Arial" w:hAnsi="Arial" w:cs="Arial"/>
          <w:color w:val="000000"/>
          <w:sz w:val="24"/>
        </w:rPr>
        <w:t xml:space="preserve"> </w:t>
      </w:r>
      <w:r w:rsidR="00DF06D8">
        <w:rPr>
          <w:rFonts w:ascii="Arial" w:hAnsi="Arial" w:cs="Arial" w:hint="eastAsia"/>
          <w:color w:val="000000"/>
          <w:sz w:val="24"/>
        </w:rPr>
        <w:t>Index</w:t>
      </w:r>
    </w:p>
    <w:p w14:paraId="10AD3E52" w14:textId="60C3F2A0" w:rsidR="008B513A" w:rsidRDefault="00B468FB">
      <w:pPr>
        <w:numPr>
          <w:ilvl w:val="0"/>
          <w:numId w:val="2"/>
        </w:numPr>
        <w:tabs>
          <w:tab w:val="num" w:pos="900"/>
        </w:tabs>
        <w:spacing w:before="100" w:beforeAutospacing="1" w:after="100" w:afterAutospacing="1"/>
        <w:textAlignment w:val="baseline"/>
        <w:rPr>
          <w:rFonts w:ascii="Arial" w:eastAsia="仿宋_GB2312" w:hAnsi="Arial" w:cs="Arial"/>
          <w:sz w:val="24"/>
        </w:rPr>
      </w:pPr>
      <w:r>
        <w:rPr>
          <w:rFonts w:ascii="Arial" w:eastAsia="仿宋_GB2312" w:hAnsi="Arial" w:cs="Arial" w:hint="eastAsia"/>
          <w:sz w:val="24"/>
          <w:lang w:val="fr-FR"/>
        </w:rPr>
        <w:t xml:space="preserve">Index Code: </w:t>
      </w:r>
      <w:r w:rsidR="00005463">
        <w:rPr>
          <w:rFonts w:ascii="Arial" w:hAnsi="Arial" w:cs="Arial"/>
          <w:color w:val="000000"/>
          <w:sz w:val="24"/>
        </w:rPr>
        <w:t>000690</w:t>
      </w:r>
    </w:p>
    <w:p w14:paraId="613C9240" w14:textId="77777777" w:rsidR="008B513A" w:rsidRDefault="00B468FB">
      <w:pPr>
        <w:numPr>
          <w:ilvl w:val="0"/>
          <w:numId w:val="9"/>
        </w:numPr>
        <w:tabs>
          <w:tab w:val="left" w:pos="720"/>
        </w:tabs>
        <w:spacing w:before="100" w:beforeAutospacing="1" w:after="100" w:afterAutospacing="1"/>
        <w:textAlignment w:val="baseline"/>
        <w:rPr>
          <w:rFonts w:ascii="Arial" w:eastAsia="仿宋_GB2312" w:hAnsi="Arial" w:cs="Arial"/>
          <w:b/>
          <w:bCs/>
          <w:sz w:val="24"/>
        </w:rPr>
      </w:pPr>
      <w:r>
        <w:rPr>
          <w:rFonts w:ascii="Arial" w:eastAsia="仿宋_GB2312" w:hAnsi="Arial" w:cs="Arial" w:hint="eastAsia"/>
          <w:b/>
          <w:bCs/>
          <w:sz w:val="24"/>
        </w:rPr>
        <w:t>Base Date and B</w:t>
      </w:r>
      <w:r>
        <w:rPr>
          <w:rFonts w:ascii="Arial" w:eastAsia="仿宋_GB2312" w:hAnsi="Arial" w:cs="Arial"/>
          <w:b/>
          <w:bCs/>
          <w:sz w:val="24"/>
        </w:rPr>
        <w:t xml:space="preserve">ase </w:t>
      </w:r>
      <w:r>
        <w:rPr>
          <w:rFonts w:ascii="Arial" w:eastAsia="仿宋_GB2312" w:hAnsi="Arial" w:cs="Arial" w:hint="eastAsia"/>
          <w:b/>
          <w:bCs/>
          <w:sz w:val="24"/>
        </w:rPr>
        <w:t>Value</w:t>
      </w:r>
    </w:p>
    <w:p w14:paraId="6BC37F82" w14:textId="77777777" w:rsidR="008B513A" w:rsidRDefault="00B468FB">
      <w:pPr>
        <w:tabs>
          <w:tab w:val="left" w:pos="720"/>
        </w:tabs>
        <w:spacing w:before="100" w:beforeAutospacing="1" w:after="100" w:afterAutospacing="1"/>
        <w:ind w:left="425"/>
        <w:textAlignment w:val="baseline"/>
        <w:rPr>
          <w:rFonts w:ascii="Arial" w:eastAsia="仿宋_GB2312" w:hAnsi="Arial" w:cs="Arial"/>
          <w:sz w:val="24"/>
        </w:rPr>
      </w:pPr>
      <w:r>
        <w:rPr>
          <w:rFonts w:ascii="Arial" w:eastAsia="仿宋_GB2312" w:hAnsi="Arial" w:cs="Arial"/>
          <w:sz w:val="24"/>
        </w:rPr>
        <w:t xml:space="preserve">The </w:t>
      </w:r>
      <w:r>
        <w:rPr>
          <w:rFonts w:ascii="Arial" w:eastAsia="仿宋_GB2312" w:hAnsi="Arial" w:cs="Arial" w:hint="eastAsia"/>
          <w:sz w:val="24"/>
        </w:rPr>
        <w:t xml:space="preserve">base date </w:t>
      </w:r>
      <w:r>
        <w:rPr>
          <w:rFonts w:ascii="Arial" w:eastAsia="仿宋_GB2312" w:hAnsi="Arial" w:cs="Arial"/>
          <w:sz w:val="24"/>
        </w:rPr>
        <w:t xml:space="preserve">is </w:t>
      </w:r>
      <w:r>
        <w:rPr>
          <w:rFonts w:ascii="Arial" w:eastAsia="仿宋_GB2312" w:hAnsi="Arial" w:cs="Arial" w:hint="eastAsia"/>
          <w:sz w:val="24"/>
        </w:rPr>
        <w:t xml:space="preserve">December </w:t>
      </w:r>
      <w:r>
        <w:rPr>
          <w:rFonts w:ascii="Arial" w:eastAsia="仿宋_GB2312" w:hAnsi="Arial" w:cs="Arial"/>
          <w:sz w:val="24"/>
        </w:rPr>
        <w:t>3</w:t>
      </w:r>
      <w:r w:rsidR="008E42E4">
        <w:rPr>
          <w:rFonts w:ascii="Arial" w:eastAsia="仿宋_GB2312" w:hAnsi="Arial" w:cs="Arial" w:hint="eastAsia"/>
          <w:sz w:val="24"/>
        </w:rPr>
        <w:t>1</w:t>
      </w:r>
      <w:r>
        <w:rPr>
          <w:rFonts w:ascii="Arial" w:eastAsia="仿宋_GB2312" w:hAnsi="Arial" w:cs="Arial"/>
          <w:sz w:val="24"/>
        </w:rPr>
        <w:t xml:space="preserve">, </w:t>
      </w:r>
      <w:r>
        <w:rPr>
          <w:rFonts w:ascii="Arial" w:eastAsia="仿宋_GB2312" w:hAnsi="Arial" w:cs="Arial" w:hint="eastAsia"/>
          <w:sz w:val="24"/>
        </w:rPr>
        <w:t>20</w:t>
      </w:r>
      <w:r w:rsidR="0019260D">
        <w:rPr>
          <w:rFonts w:ascii="Arial" w:eastAsia="仿宋_GB2312" w:hAnsi="Arial" w:cs="Arial"/>
          <w:sz w:val="24"/>
        </w:rPr>
        <w:t>19</w:t>
      </w:r>
      <w:r>
        <w:rPr>
          <w:rFonts w:ascii="Arial" w:eastAsia="仿宋_GB2312" w:hAnsi="Arial" w:cs="Arial" w:hint="eastAsia"/>
          <w:sz w:val="24"/>
        </w:rPr>
        <w:t xml:space="preserve">. </w:t>
      </w:r>
      <w:r>
        <w:rPr>
          <w:rFonts w:ascii="Arial" w:eastAsia="仿宋_GB2312" w:hAnsi="Arial" w:cs="Arial"/>
          <w:sz w:val="24"/>
        </w:rPr>
        <w:t xml:space="preserve">The </w:t>
      </w:r>
      <w:r>
        <w:rPr>
          <w:rFonts w:ascii="Arial" w:eastAsia="仿宋_GB2312" w:hAnsi="Arial" w:cs="Arial" w:hint="eastAsia"/>
          <w:sz w:val="24"/>
        </w:rPr>
        <w:t xml:space="preserve">base value </w:t>
      </w:r>
      <w:r>
        <w:rPr>
          <w:rFonts w:ascii="Arial" w:eastAsia="仿宋_GB2312" w:hAnsi="Arial" w:cs="Arial"/>
          <w:sz w:val="24"/>
        </w:rPr>
        <w:t>is 1000</w:t>
      </w:r>
      <w:r>
        <w:rPr>
          <w:rFonts w:ascii="Arial" w:eastAsia="仿宋_GB2312" w:hAnsi="Arial" w:cs="Arial" w:hint="eastAsia"/>
          <w:sz w:val="24"/>
        </w:rPr>
        <w:t>.</w:t>
      </w:r>
    </w:p>
    <w:p w14:paraId="45FF8B66" w14:textId="77777777" w:rsidR="008B513A" w:rsidRDefault="00B468FB">
      <w:pPr>
        <w:numPr>
          <w:ilvl w:val="0"/>
          <w:numId w:val="9"/>
        </w:numPr>
        <w:tabs>
          <w:tab w:val="left" w:pos="720"/>
        </w:tabs>
        <w:spacing w:before="100" w:beforeAutospacing="1" w:after="100" w:afterAutospacing="1"/>
        <w:textAlignment w:val="baseline"/>
        <w:rPr>
          <w:rFonts w:ascii="Arial" w:eastAsia="仿宋_GB2312" w:hAnsi="Arial" w:cs="Arial"/>
          <w:b/>
          <w:sz w:val="24"/>
        </w:rPr>
      </w:pPr>
      <w:r>
        <w:rPr>
          <w:rFonts w:ascii="Arial" w:eastAsia="仿宋_GB2312" w:cs="Arial" w:hint="eastAsia"/>
          <w:b/>
          <w:sz w:val="24"/>
        </w:rPr>
        <w:t>Index Eligibility</w:t>
      </w:r>
    </w:p>
    <w:p w14:paraId="7793948E" w14:textId="77777777" w:rsidR="008B513A" w:rsidRDefault="00B468FB" w:rsidP="00A64353">
      <w:pPr>
        <w:pStyle w:val="af4"/>
        <w:spacing w:beforeLines="50" w:before="156" w:line="360" w:lineRule="auto"/>
        <w:ind w:right="-58" w:firstLine="422"/>
        <w:rPr>
          <w:rFonts w:ascii="Arial" w:eastAsia="仿宋_GB2312" w:hAnsi="Arial" w:cs="Arial"/>
          <w:b/>
          <w:szCs w:val="24"/>
        </w:rPr>
      </w:pPr>
      <w:r>
        <w:rPr>
          <w:rFonts w:ascii="Arial" w:eastAsia="仿宋_GB2312" w:hAnsi="仿宋_GB2312" w:cs="Arial" w:hint="eastAsia"/>
          <w:b/>
          <w:szCs w:val="24"/>
        </w:rPr>
        <w:t>3.1 Index Universe</w:t>
      </w:r>
    </w:p>
    <w:p w14:paraId="73B6F6E1" w14:textId="77777777" w:rsidR="00B92F62" w:rsidRDefault="00DB6EE2" w:rsidP="00B92F62">
      <w:pPr>
        <w:spacing w:before="100" w:beforeAutospacing="1" w:after="100" w:afterAutospacing="1" w:line="300" w:lineRule="auto"/>
        <w:ind w:firstLineChars="200" w:firstLine="480"/>
        <w:textAlignment w:val="baseline"/>
        <w:rPr>
          <w:rFonts w:ascii="Arial" w:eastAsia="仿宋_GB2312" w:hAnsi="Arial" w:cs="Arial"/>
          <w:sz w:val="24"/>
        </w:rPr>
      </w:pPr>
      <w:r w:rsidRPr="001641CA">
        <w:rPr>
          <w:rFonts w:ascii="Arial" w:eastAsia="仿宋_GB2312" w:hAnsi="Arial" w:cs="Arial"/>
          <w:sz w:val="24"/>
        </w:rPr>
        <w:t>The</w:t>
      </w:r>
      <w:r w:rsidR="00B92F62">
        <w:rPr>
          <w:rFonts w:ascii="Arial" w:eastAsia="仿宋_GB2312" w:hAnsi="Arial" w:cs="Arial" w:hint="eastAsia"/>
          <w:sz w:val="24"/>
        </w:rPr>
        <w:t xml:space="preserve"> </w:t>
      </w:r>
      <w:r w:rsidRPr="001641CA">
        <w:rPr>
          <w:rFonts w:ascii="Arial" w:eastAsia="仿宋_GB2312" w:hAnsi="Arial" w:cs="Arial"/>
          <w:sz w:val="24"/>
        </w:rPr>
        <w:t>index</w:t>
      </w:r>
      <w:r w:rsidR="00B92F62">
        <w:rPr>
          <w:rFonts w:ascii="Arial" w:eastAsia="仿宋_GB2312" w:hAnsi="Arial" w:cs="Arial" w:hint="eastAsia"/>
          <w:sz w:val="24"/>
        </w:rPr>
        <w:t xml:space="preserve"> </w:t>
      </w:r>
      <w:r w:rsidRPr="001641CA">
        <w:rPr>
          <w:rFonts w:ascii="Arial" w:eastAsia="仿宋_GB2312" w:hAnsi="Arial" w:cs="Arial"/>
          <w:sz w:val="24"/>
        </w:rPr>
        <w:t>universe</w:t>
      </w:r>
      <w:r w:rsidR="00B92F62">
        <w:rPr>
          <w:rFonts w:ascii="Arial" w:eastAsia="仿宋_GB2312" w:hAnsi="Arial" w:cs="Arial" w:hint="eastAsia"/>
          <w:sz w:val="24"/>
        </w:rPr>
        <w:t xml:space="preserve"> </w:t>
      </w:r>
      <w:r w:rsidRPr="001641CA">
        <w:rPr>
          <w:rFonts w:ascii="Arial" w:eastAsia="仿宋_GB2312" w:hAnsi="Arial" w:cs="Arial"/>
          <w:sz w:val="24"/>
        </w:rPr>
        <w:t>includes</w:t>
      </w:r>
      <w:r w:rsidR="00B92F62">
        <w:rPr>
          <w:rFonts w:ascii="Arial" w:eastAsia="仿宋_GB2312" w:hAnsi="Arial" w:cs="Arial" w:hint="eastAsia"/>
          <w:sz w:val="24"/>
        </w:rPr>
        <w:t xml:space="preserve"> </w:t>
      </w:r>
      <w:r w:rsidRPr="001641CA">
        <w:rPr>
          <w:rFonts w:ascii="Arial" w:eastAsia="仿宋_GB2312" w:hAnsi="Arial" w:cs="Arial"/>
          <w:sz w:val="24"/>
        </w:rPr>
        <w:t>stocks</w:t>
      </w:r>
      <w:r w:rsidR="00B92F62">
        <w:rPr>
          <w:rFonts w:ascii="Arial" w:eastAsia="仿宋_GB2312" w:hAnsi="Arial" w:cs="Arial" w:hint="eastAsia"/>
          <w:sz w:val="24"/>
        </w:rPr>
        <w:t xml:space="preserve"> </w:t>
      </w:r>
      <w:r w:rsidRPr="001641CA">
        <w:rPr>
          <w:rFonts w:ascii="Arial" w:eastAsia="仿宋_GB2312" w:hAnsi="Arial" w:cs="Arial"/>
          <w:sz w:val="24"/>
        </w:rPr>
        <w:t>and</w:t>
      </w:r>
      <w:r>
        <w:rPr>
          <w:rFonts w:ascii="Arial" w:eastAsia="仿宋_GB2312" w:hAnsi="Arial" w:cs="Arial" w:hint="eastAsia"/>
          <w:sz w:val="24"/>
        </w:rPr>
        <w:t xml:space="preserve"> CDR</w:t>
      </w:r>
      <w:r w:rsidRPr="001641CA">
        <w:rPr>
          <w:rFonts w:ascii="Arial" w:eastAsia="仿宋_GB2312" w:hAnsi="Arial" w:cs="Arial"/>
          <w:sz w:val="24"/>
        </w:rPr>
        <w:t>s</w:t>
      </w:r>
      <w:r w:rsidRPr="00572A50">
        <w:rPr>
          <w:rFonts w:ascii="Arial" w:eastAsia="仿宋_GB2312" w:hAnsi="Arial" w:cs="Arial"/>
          <w:sz w:val="24"/>
        </w:rPr>
        <w:t xml:space="preserve"> issued by red-chip enterprise</w:t>
      </w:r>
      <w:r>
        <w:rPr>
          <w:rFonts w:ascii="Arial" w:eastAsia="仿宋_GB2312" w:hAnsi="Arial" w:cs="Arial" w:hint="eastAsia"/>
          <w:sz w:val="24"/>
        </w:rPr>
        <w:t xml:space="preserve">s </w:t>
      </w:r>
      <w:r w:rsidRPr="00705964">
        <w:rPr>
          <w:rFonts w:ascii="Arial" w:eastAsia="仿宋_GB2312" w:hAnsi="Arial" w:cs="Arial"/>
          <w:sz w:val="24"/>
        </w:rPr>
        <w:t>listed</w:t>
      </w:r>
      <w:r>
        <w:rPr>
          <w:rFonts w:ascii="Arial" w:eastAsia="仿宋_GB2312" w:hAnsi="Arial" w:cs="Arial" w:hint="eastAsia"/>
          <w:sz w:val="24"/>
        </w:rPr>
        <w:t xml:space="preserve"> on</w:t>
      </w:r>
      <w:bookmarkStart w:id="2" w:name="OLE_LINK11"/>
      <w:bookmarkStart w:id="3" w:name="OLE_LINK12"/>
      <w:bookmarkStart w:id="4" w:name="OLE_LINK13"/>
      <w:bookmarkStart w:id="5" w:name="OLE_LINK14"/>
      <w:bookmarkStart w:id="6" w:name="OLE_LINK19"/>
      <w:bookmarkStart w:id="7" w:name="OLE_LINK20"/>
      <w:bookmarkStart w:id="8" w:name="OLE_LINK21"/>
      <w:bookmarkStart w:id="9" w:name="OLE_LINK22"/>
      <w:bookmarkStart w:id="10" w:name="OLE_LINK23"/>
      <w:bookmarkStart w:id="11" w:name="OLE_LINK24"/>
      <w:bookmarkStart w:id="12" w:name="OLE_LINK25"/>
      <w:r w:rsidR="00B92F62">
        <w:rPr>
          <w:rFonts w:ascii="Arial" w:eastAsia="仿宋_GB2312" w:hAnsi="Arial" w:cs="Arial" w:hint="eastAsia"/>
          <w:sz w:val="24"/>
        </w:rPr>
        <w:t xml:space="preserve"> </w:t>
      </w:r>
      <w:r w:rsidRPr="00705964">
        <w:rPr>
          <w:rFonts w:ascii="Arial" w:eastAsia="仿宋_GB2312" w:hAnsi="Arial" w:cs="Arial"/>
          <w:sz w:val="24"/>
        </w:rPr>
        <w:t>SSE Science and Technology Innovation Board</w:t>
      </w:r>
      <w:bookmarkEnd w:id="2"/>
      <w:bookmarkEnd w:id="3"/>
      <w:bookmarkEnd w:id="4"/>
      <w:bookmarkEnd w:id="5"/>
      <w:bookmarkEnd w:id="6"/>
      <w:bookmarkEnd w:id="7"/>
      <w:bookmarkEnd w:id="8"/>
      <w:bookmarkEnd w:id="9"/>
      <w:bookmarkEnd w:id="10"/>
      <w:bookmarkEnd w:id="11"/>
      <w:bookmarkEnd w:id="12"/>
      <w:r w:rsidR="00B92F62">
        <w:rPr>
          <w:rFonts w:ascii="Arial" w:eastAsia="仿宋_GB2312" w:hAnsi="Arial" w:cs="Arial" w:hint="eastAsia"/>
          <w:sz w:val="24"/>
        </w:rPr>
        <w:t xml:space="preserve"> </w:t>
      </w:r>
      <w:r w:rsidRPr="00910802">
        <w:rPr>
          <w:rFonts w:ascii="Arial" w:eastAsia="仿宋_GB2312" w:hAnsi="Arial" w:cs="Arial"/>
          <w:sz w:val="24"/>
        </w:rPr>
        <w:t>satisfying</w:t>
      </w:r>
      <w:r w:rsidR="00B92F62">
        <w:rPr>
          <w:rFonts w:ascii="Arial" w:eastAsia="仿宋_GB2312" w:hAnsi="Arial" w:cs="Arial" w:hint="eastAsia"/>
          <w:sz w:val="24"/>
        </w:rPr>
        <w:t xml:space="preserve"> </w:t>
      </w:r>
      <w:r w:rsidRPr="00910802">
        <w:rPr>
          <w:rFonts w:ascii="Arial" w:eastAsia="仿宋_GB2312" w:hAnsi="Arial" w:cs="Arial"/>
          <w:sz w:val="24"/>
        </w:rPr>
        <w:t>the</w:t>
      </w:r>
      <w:r w:rsidR="00B92F62">
        <w:rPr>
          <w:rFonts w:ascii="Arial" w:eastAsia="仿宋_GB2312" w:hAnsi="Arial" w:cs="Arial" w:hint="eastAsia"/>
          <w:sz w:val="24"/>
        </w:rPr>
        <w:t xml:space="preserve"> </w:t>
      </w:r>
      <w:r w:rsidRPr="00910802">
        <w:rPr>
          <w:rFonts w:ascii="Arial" w:eastAsia="仿宋_GB2312" w:hAnsi="Arial" w:cs="Arial"/>
          <w:sz w:val="24"/>
        </w:rPr>
        <w:t>following</w:t>
      </w:r>
      <w:r w:rsidR="00B92F62">
        <w:rPr>
          <w:rFonts w:ascii="Arial" w:eastAsia="仿宋_GB2312" w:hAnsi="Arial" w:cs="Arial" w:hint="eastAsia"/>
          <w:sz w:val="24"/>
        </w:rPr>
        <w:t xml:space="preserve"> </w:t>
      </w:r>
      <w:r w:rsidRPr="00910802">
        <w:rPr>
          <w:rFonts w:ascii="Arial" w:eastAsia="仿宋_GB2312" w:hAnsi="Arial" w:cs="Arial"/>
          <w:sz w:val="24"/>
        </w:rPr>
        <w:t>conditions</w:t>
      </w:r>
      <w:r>
        <w:rPr>
          <w:rFonts w:ascii="Arial" w:eastAsia="仿宋_GB2312" w:hAnsi="Arial" w:cs="Arial" w:hint="eastAsia"/>
          <w:sz w:val="24"/>
        </w:rPr>
        <w:t>.</w:t>
      </w:r>
      <w:bookmarkStart w:id="13" w:name="OLE_LINK36"/>
      <w:bookmarkStart w:id="14" w:name="OLE_LINK37"/>
      <w:bookmarkStart w:id="15" w:name="OLE_LINK34"/>
      <w:bookmarkStart w:id="16" w:name="OLE_LINK35"/>
    </w:p>
    <w:p w14:paraId="4D2A1A23" w14:textId="77777777" w:rsidR="00B92F62" w:rsidRDefault="00B92F62" w:rsidP="00B92F62">
      <w:pPr>
        <w:spacing w:before="100" w:beforeAutospacing="1" w:after="100" w:afterAutospacing="1" w:line="300" w:lineRule="auto"/>
        <w:ind w:firstLineChars="200" w:firstLine="480"/>
        <w:textAlignment w:val="baseline"/>
        <w:rPr>
          <w:rFonts w:ascii="Arial" w:eastAsia="仿宋_GB2312" w:hAnsi="Arial" w:cs="Arial"/>
          <w:sz w:val="24"/>
        </w:rPr>
      </w:pPr>
      <w:r>
        <w:rPr>
          <w:rFonts w:ascii="Arial" w:hAnsi="Arial" w:cs="Arial"/>
          <w:color w:val="000000"/>
          <w:sz w:val="24"/>
        </w:rPr>
        <w:t xml:space="preserve">(1) </w:t>
      </w:r>
      <w:r w:rsidR="00DB6EE2" w:rsidRPr="00BB0778">
        <w:rPr>
          <w:rFonts w:ascii="Arial" w:eastAsia="仿宋_GB2312" w:hAnsi="Arial" w:cs="Arial"/>
          <w:sz w:val="24"/>
        </w:rPr>
        <w:t>The</w:t>
      </w:r>
      <w:r>
        <w:rPr>
          <w:rFonts w:ascii="Arial" w:eastAsia="仿宋_GB2312" w:hAnsi="Arial" w:cs="Arial" w:hint="eastAsia"/>
          <w:sz w:val="24"/>
        </w:rPr>
        <w:t xml:space="preserve"> </w:t>
      </w:r>
      <w:r w:rsidR="00DB6EE2" w:rsidRPr="00BB0778">
        <w:rPr>
          <w:rFonts w:ascii="Arial" w:eastAsia="仿宋_GB2312" w:hAnsi="Arial" w:cs="Arial"/>
          <w:sz w:val="24"/>
        </w:rPr>
        <w:t>listing</w:t>
      </w:r>
      <w:r>
        <w:rPr>
          <w:rFonts w:ascii="Arial" w:eastAsia="仿宋_GB2312" w:hAnsi="Arial" w:cs="Arial" w:hint="eastAsia"/>
          <w:sz w:val="24"/>
        </w:rPr>
        <w:t xml:space="preserve"> </w:t>
      </w:r>
      <w:r w:rsidR="00DB6EE2" w:rsidRPr="00BB0778">
        <w:rPr>
          <w:rFonts w:ascii="Arial" w:eastAsia="仿宋_GB2312" w:hAnsi="Arial" w:cs="Arial"/>
          <w:sz w:val="24"/>
        </w:rPr>
        <w:t>time</w:t>
      </w:r>
      <w:r>
        <w:rPr>
          <w:rFonts w:ascii="Arial" w:eastAsia="仿宋_GB2312" w:hAnsi="Arial" w:cs="Arial" w:hint="eastAsia"/>
          <w:sz w:val="24"/>
        </w:rPr>
        <w:t xml:space="preserve"> </w:t>
      </w:r>
      <w:r w:rsidR="00DB6EE2" w:rsidRPr="00BB0778">
        <w:rPr>
          <w:rFonts w:ascii="Arial" w:eastAsia="仿宋_GB2312" w:hAnsi="Arial" w:cs="Arial"/>
          <w:sz w:val="24"/>
        </w:rPr>
        <w:t>is</w:t>
      </w:r>
      <w:r>
        <w:rPr>
          <w:rFonts w:ascii="Arial" w:eastAsia="仿宋_GB2312" w:hAnsi="Arial" w:cs="Arial" w:hint="eastAsia"/>
          <w:sz w:val="24"/>
        </w:rPr>
        <w:t xml:space="preserve"> </w:t>
      </w:r>
      <w:r w:rsidR="00DB6EE2" w:rsidRPr="00BB0778">
        <w:rPr>
          <w:rFonts w:ascii="Arial" w:eastAsia="仿宋_GB2312" w:hAnsi="Arial" w:cs="Arial"/>
          <w:sz w:val="24"/>
        </w:rPr>
        <w:t>more</w:t>
      </w:r>
      <w:r>
        <w:rPr>
          <w:rFonts w:ascii="Arial" w:eastAsia="仿宋_GB2312" w:hAnsi="Arial" w:cs="Arial" w:hint="eastAsia"/>
          <w:sz w:val="24"/>
        </w:rPr>
        <w:t xml:space="preserve"> </w:t>
      </w:r>
      <w:r w:rsidR="00DB6EE2" w:rsidRPr="00BB0778">
        <w:rPr>
          <w:rFonts w:ascii="Arial" w:eastAsia="仿宋_GB2312" w:hAnsi="Arial" w:cs="Arial"/>
          <w:sz w:val="24"/>
        </w:rPr>
        <w:t>than</w:t>
      </w:r>
      <w:r w:rsidR="00DB6EE2">
        <w:rPr>
          <w:rFonts w:ascii="Arial" w:eastAsia="仿宋_GB2312" w:hAnsi="Arial" w:cs="Arial" w:hint="eastAsia"/>
          <w:sz w:val="24"/>
        </w:rPr>
        <w:t xml:space="preserve"> six </w:t>
      </w:r>
      <w:r w:rsidR="00DB6EE2" w:rsidRPr="00BB0778">
        <w:rPr>
          <w:rFonts w:ascii="Arial" w:eastAsia="仿宋_GB2312" w:hAnsi="Arial" w:cs="Arial"/>
          <w:sz w:val="24"/>
        </w:rPr>
        <w:t>months</w:t>
      </w:r>
      <w:bookmarkEnd w:id="13"/>
      <w:bookmarkEnd w:id="14"/>
      <w:r w:rsidR="00DB6EE2">
        <w:rPr>
          <w:rFonts w:ascii="Arial" w:eastAsia="仿宋_GB2312" w:hAnsi="Arial" w:cs="Arial" w:hint="eastAsia"/>
          <w:sz w:val="24"/>
        </w:rPr>
        <w:t>.</w:t>
      </w:r>
      <w:bookmarkStart w:id="17" w:name="OLE_LINK45"/>
      <w:bookmarkStart w:id="18" w:name="OLE_LINK46"/>
      <w:bookmarkEnd w:id="15"/>
      <w:bookmarkEnd w:id="16"/>
      <w:r>
        <w:rPr>
          <w:rFonts w:ascii="Arial" w:eastAsia="仿宋_GB2312" w:hAnsi="Arial" w:cs="Arial" w:hint="eastAsia"/>
          <w:sz w:val="24"/>
        </w:rPr>
        <w:t xml:space="preserve"> </w:t>
      </w:r>
      <w:r w:rsidR="00DB6EE2" w:rsidRPr="00B92F62">
        <w:rPr>
          <w:rFonts w:ascii="Arial" w:eastAsia="仿宋_GB2312" w:hAnsi="Arial" w:cs="Arial" w:hint="eastAsia"/>
          <w:sz w:val="24"/>
        </w:rPr>
        <w:t>For s</w:t>
      </w:r>
      <w:r w:rsidR="00DB6EE2" w:rsidRPr="00B92F62">
        <w:rPr>
          <w:rFonts w:ascii="Arial" w:eastAsia="仿宋_GB2312" w:hAnsi="Arial" w:cs="Arial"/>
          <w:sz w:val="24"/>
        </w:rPr>
        <w:t>ecurities with the</w:t>
      </w:r>
      <w:r>
        <w:rPr>
          <w:rFonts w:ascii="Arial" w:eastAsia="仿宋_GB2312" w:hAnsi="Arial" w:cs="Arial" w:hint="eastAsia"/>
          <w:sz w:val="24"/>
        </w:rPr>
        <w:t xml:space="preserve"> </w:t>
      </w:r>
      <w:r w:rsidR="00DB6EE2" w:rsidRPr="00B92F62">
        <w:rPr>
          <w:rFonts w:ascii="Arial" w:eastAsia="仿宋_GB2312" w:hAnsi="Arial" w:cs="Arial"/>
          <w:sz w:val="24"/>
        </w:rPr>
        <w:t xml:space="preserve">daily average total market value </w:t>
      </w:r>
      <w:bookmarkStart w:id="19" w:name="OLE_LINK38"/>
      <w:bookmarkStart w:id="20" w:name="OLE_LINK39"/>
      <w:bookmarkStart w:id="21" w:name="OLE_LINK44"/>
      <w:r w:rsidR="00DB6EE2" w:rsidRPr="00B92F62">
        <w:rPr>
          <w:rFonts w:ascii="Arial" w:eastAsia="仿宋_GB2312" w:hAnsi="Arial" w:cs="Arial"/>
          <w:sz w:val="24"/>
        </w:rPr>
        <w:t>since its initial listing</w:t>
      </w:r>
      <w:bookmarkEnd w:id="19"/>
      <w:bookmarkEnd w:id="20"/>
      <w:bookmarkEnd w:id="21"/>
      <w:r w:rsidR="00DB6EE2" w:rsidRPr="00B92F62">
        <w:rPr>
          <w:rFonts w:ascii="Arial" w:eastAsia="仿宋_GB2312" w:hAnsi="Arial" w:cs="Arial"/>
          <w:sz w:val="24"/>
        </w:rPr>
        <w:t xml:space="preserve"> ranked top 5</w:t>
      </w:r>
      <w:r w:rsidR="003614D4">
        <w:rPr>
          <w:rFonts w:ascii="Arial" w:eastAsia="仿宋_GB2312" w:hAnsi="Arial" w:cs="Arial" w:hint="eastAsia"/>
          <w:sz w:val="24"/>
        </w:rPr>
        <w:t xml:space="preserve"> </w:t>
      </w:r>
      <w:r w:rsidR="00DB6EE2" w:rsidRPr="00B92F62">
        <w:rPr>
          <w:rFonts w:ascii="Arial" w:eastAsia="仿宋_GB2312" w:hAnsi="Arial" w:cs="Arial"/>
          <w:sz w:val="24"/>
        </w:rPr>
        <w:t>on SSE Science and Technology Innovation Board</w:t>
      </w:r>
      <w:r w:rsidR="00DB6EE2" w:rsidRPr="00B92F62">
        <w:rPr>
          <w:rFonts w:ascii="Arial" w:eastAsia="仿宋_GB2312" w:hAnsi="Arial" w:cs="Arial" w:hint="eastAsia"/>
          <w:sz w:val="24"/>
        </w:rPr>
        <w:t>, t</w:t>
      </w:r>
      <w:r w:rsidR="00DB6EE2" w:rsidRPr="00B92F62">
        <w:rPr>
          <w:rFonts w:ascii="Arial" w:eastAsia="仿宋_GB2312" w:hAnsi="Arial" w:cs="Arial"/>
          <w:sz w:val="24"/>
        </w:rPr>
        <w:t>he</w:t>
      </w:r>
      <w:r>
        <w:rPr>
          <w:rFonts w:ascii="Arial" w:eastAsia="仿宋_GB2312" w:hAnsi="Arial" w:cs="Arial" w:hint="eastAsia"/>
          <w:sz w:val="24"/>
        </w:rPr>
        <w:t xml:space="preserve"> </w:t>
      </w:r>
      <w:r w:rsidR="00DB6EE2" w:rsidRPr="00B92F62">
        <w:rPr>
          <w:rFonts w:ascii="Arial" w:eastAsia="仿宋_GB2312" w:hAnsi="Arial" w:cs="Arial"/>
          <w:sz w:val="24"/>
        </w:rPr>
        <w:t>listing</w:t>
      </w:r>
      <w:r>
        <w:rPr>
          <w:rFonts w:ascii="Arial" w:eastAsia="仿宋_GB2312" w:hAnsi="Arial" w:cs="Arial" w:hint="eastAsia"/>
          <w:sz w:val="24"/>
        </w:rPr>
        <w:t xml:space="preserve"> </w:t>
      </w:r>
      <w:r w:rsidR="00DB6EE2" w:rsidRPr="00B92F62">
        <w:rPr>
          <w:rFonts w:ascii="Arial" w:eastAsia="仿宋_GB2312" w:hAnsi="Arial" w:cs="Arial"/>
          <w:sz w:val="24"/>
        </w:rPr>
        <w:t>time</w:t>
      </w:r>
      <w:r>
        <w:rPr>
          <w:rFonts w:ascii="Arial" w:eastAsia="仿宋_GB2312" w:hAnsi="Arial" w:cs="Arial" w:hint="eastAsia"/>
          <w:sz w:val="24"/>
        </w:rPr>
        <w:t xml:space="preserve"> </w:t>
      </w:r>
      <w:r w:rsidR="00DB6EE2" w:rsidRPr="00B92F62">
        <w:rPr>
          <w:rFonts w:ascii="Arial" w:eastAsia="仿宋_GB2312" w:hAnsi="Arial" w:cs="Arial"/>
          <w:sz w:val="24"/>
        </w:rPr>
        <w:t>is</w:t>
      </w:r>
      <w:r>
        <w:rPr>
          <w:rFonts w:ascii="Arial" w:eastAsia="仿宋_GB2312" w:hAnsi="Arial" w:cs="Arial" w:hint="eastAsia"/>
          <w:sz w:val="24"/>
        </w:rPr>
        <w:t xml:space="preserve"> </w:t>
      </w:r>
      <w:r w:rsidR="00DB6EE2" w:rsidRPr="00B92F62">
        <w:rPr>
          <w:rFonts w:ascii="Arial" w:eastAsia="仿宋_GB2312" w:hAnsi="Arial" w:cs="Arial"/>
          <w:sz w:val="24"/>
        </w:rPr>
        <w:t>more</w:t>
      </w:r>
      <w:r>
        <w:rPr>
          <w:rFonts w:ascii="Arial" w:eastAsia="仿宋_GB2312" w:hAnsi="Arial" w:cs="Arial" w:hint="eastAsia"/>
          <w:sz w:val="24"/>
        </w:rPr>
        <w:t xml:space="preserve"> </w:t>
      </w:r>
      <w:r w:rsidR="00DB6EE2" w:rsidRPr="00B92F62">
        <w:rPr>
          <w:rFonts w:ascii="Arial" w:eastAsia="仿宋_GB2312" w:hAnsi="Arial" w:cs="Arial"/>
          <w:sz w:val="24"/>
        </w:rPr>
        <w:t>than</w:t>
      </w:r>
      <w:r w:rsidR="00DB6EE2" w:rsidRPr="00B92F62">
        <w:rPr>
          <w:rFonts w:ascii="Arial" w:eastAsia="仿宋_GB2312" w:hAnsi="Arial" w:cs="Arial" w:hint="eastAsia"/>
          <w:sz w:val="24"/>
        </w:rPr>
        <w:t xml:space="preserve"> three </w:t>
      </w:r>
      <w:r w:rsidR="00DB6EE2" w:rsidRPr="00B92F62">
        <w:rPr>
          <w:rFonts w:ascii="Arial" w:eastAsia="仿宋_GB2312" w:hAnsi="Arial" w:cs="Arial"/>
          <w:sz w:val="24"/>
        </w:rPr>
        <w:t>months</w:t>
      </w:r>
      <w:bookmarkEnd w:id="17"/>
      <w:bookmarkEnd w:id="18"/>
      <w:r w:rsidR="00DB6EE2" w:rsidRPr="00B92F62">
        <w:rPr>
          <w:rFonts w:ascii="Arial" w:eastAsia="仿宋_GB2312" w:hAnsi="Arial" w:cs="Arial" w:hint="eastAsia"/>
          <w:sz w:val="24"/>
        </w:rPr>
        <w:t>.</w:t>
      </w:r>
    </w:p>
    <w:p w14:paraId="6339890E" w14:textId="77777777" w:rsidR="00DB6EE2" w:rsidRPr="00B92F62" w:rsidRDefault="00B92F62" w:rsidP="00B92F62">
      <w:pPr>
        <w:spacing w:before="100" w:beforeAutospacing="1" w:after="100" w:afterAutospacing="1" w:line="300" w:lineRule="auto"/>
        <w:ind w:firstLineChars="200" w:firstLine="480"/>
        <w:textAlignment w:val="baseline"/>
        <w:rPr>
          <w:rFonts w:ascii="Arial" w:eastAsia="仿宋_GB2312" w:hAnsi="Arial" w:cs="Arial"/>
          <w:sz w:val="24"/>
        </w:rPr>
      </w:pPr>
      <w:r>
        <w:rPr>
          <w:rFonts w:ascii="Arial" w:hAnsi="Arial" w:cs="Arial"/>
          <w:color w:val="000000"/>
          <w:sz w:val="24"/>
        </w:rPr>
        <w:t>(</w:t>
      </w:r>
      <w:r>
        <w:rPr>
          <w:rFonts w:ascii="Arial" w:hAnsi="Arial" w:cs="Arial" w:hint="eastAsia"/>
          <w:color w:val="000000"/>
          <w:sz w:val="24"/>
        </w:rPr>
        <w:t>2</w:t>
      </w:r>
      <w:r>
        <w:rPr>
          <w:rFonts w:ascii="Arial" w:hAnsi="Arial" w:cs="Arial"/>
          <w:color w:val="000000"/>
          <w:sz w:val="24"/>
        </w:rPr>
        <w:t xml:space="preserve">) </w:t>
      </w:r>
      <w:r w:rsidR="00DB6EE2" w:rsidRPr="00B92F62">
        <w:rPr>
          <w:rFonts w:ascii="Arial" w:eastAsia="仿宋_GB2312" w:hAnsi="Arial" w:cs="Arial"/>
          <w:sz w:val="24"/>
        </w:rPr>
        <w:t>Non</w:t>
      </w:r>
      <w:r w:rsidR="00DB6EE2" w:rsidRPr="00B92F62">
        <w:rPr>
          <w:rFonts w:ascii="Arial" w:eastAsia="仿宋_GB2312" w:hAnsi="Arial" w:cs="Arial" w:hint="eastAsia"/>
          <w:sz w:val="24"/>
        </w:rPr>
        <w:t xml:space="preserve"> -</w:t>
      </w:r>
      <w:r w:rsidR="00DB6EE2" w:rsidRPr="00B92F62">
        <w:rPr>
          <w:rFonts w:ascii="Arial" w:eastAsia="仿宋_GB2312" w:hAnsi="Arial" w:cs="Arial"/>
          <w:sz w:val="24"/>
        </w:rPr>
        <w:t>*ST</w:t>
      </w:r>
      <w:r>
        <w:rPr>
          <w:rFonts w:ascii="Arial" w:eastAsia="仿宋_GB2312" w:hAnsi="Arial" w:cs="Arial" w:hint="eastAsia"/>
          <w:sz w:val="24"/>
        </w:rPr>
        <w:t xml:space="preserve"> </w:t>
      </w:r>
      <w:r w:rsidR="00DB6EE2" w:rsidRPr="00B92F62">
        <w:rPr>
          <w:rFonts w:ascii="Arial" w:eastAsia="仿宋_GB2312" w:hAnsi="Arial" w:cs="Arial"/>
          <w:sz w:val="24"/>
        </w:rPr>
        <w:t>securities</w:t>
      </w:r>
      <w:r w:rsidR="00DB6EE2" w:rsidRPr="00B92F62">
        <w:rPr>
          <w:rFonts w:ascii="Arial" w:eastAsia="仿宋_GB2312" w:hAnsi="Arial" w:cs="Arial" w:hint="eastAsia"/>
          <w:sz w:val="24"/>
        </w:rPr>
        <w:t>.</w:t>
      </w:r>
    </w:p>
    <w:p w14:paraId="314BBDD8" w14:textId="77777777" w:rsidR="008B513A" w:rsidRDefault="00B468FB" w:rsidP="00A64353">
      <w:pPr>
        <w:pStyle w:val="af4"/>
        <w:spacing w:beforeLines="50" w:before="156" w:line="360" w:lineRule="auto"/>
        <w:ind w:right="-58" w:firstLine="422"/>
        <w:rPr>
          <w:rFonts w:ascii="Arial" w:eastAsia="仿宋_GB2312" w:hAnsi="Arial" w:cs="Arial"/>
          <w:b/>
          <w:szCs w:val="24"/>
        </w:rPr>
      </w:pPr>
      <w:r w:rsidRPr="00B92F62">
        <w:rPr>
          <w:rFonts w:ascii="Arial" w:eastAsia="仿宋_GB2312" w:hAnsi="Arial" w:cs="Arial" w:hint="eastAsia"/>
          <w:b/>
          <w:szCs w:val="24"/>
        </w:rPr>
        <w:t>3.</w:t>
      </w:r>
      <w:r w:rsidRPr="00B92F62">
        <w:rPr>
          <w:rFonts w:ascii="Arial" w:eastAsia="仿宋_GB2312" w:hAnsi="Arial" w:cs="Arial"/>
          <w:b/>
          <w:szCs w:val="24"/>
        </w:rPr>
        <w:t>2</w:t>
      </w:r>
      <w:r w:rsidR="00B92F62">
        <w:rPr>
          <w:rFonts w:ascii="Arial" w:eastAsia="仿宋_GB2312" w:hAnsi="Arial" w:cs="Arial" w:hint="eastAsia"/>
          <w:b/>
          <w:szCs w:val="24"/>
        </w:rPr>
        <w:t xml:space="preserve"> </w:t>
      </w:r>
      <w:r w:rsidRPr="00B92F62">
        <w:rPr>
          <w:rFonts w:ascii="Arial" w:eastAsia="仿宋_GB2312" w:hAnsi="Arial" w:cs="Arial"/>
          <w:b/>
          <w:szCs w:val="24"/>
        </w:rPr>
        <w:t>Eligible Sec</w:t>
      </w:r>
      <w:r>
        <w:rPr>
          <w:rFonts w:ascii="Arial" w:eastAsia="仿宋_GB2312" w:hAnsi="仿宋_GB2312" w:cs="Arial"/>
          <w:b/>
          <w:szCs w:val="24"/>
        </w:rPr>
        <w:t>urities</w:t>
      </w:r>
    </w:p>
    <w:p w14:paraId="41BEE68E" w14:textId="77777777" w:rsidR="008B513A" w:rsidRDefault="00B468FB">
      <w:pPr>
        <w:spacing w:before="100" w:beforeAutospacing="1" w:after="100" w:afterAutospacing="1"/>
        <w:ind w:firstLineChars="200" w:firstLine="480"/>
        <w:rPr>
          <w:rFonts w:ascii="Arial" w:hAnsi="Arial" w:cs="Arial"/>
          <w:color w:val="000000"/>
          <w:sz w:val="24"/>
        </w:rPr>
      </w:pPr>
      <w:r>
        <w:rPr>
          <w:rFonts w:ascii="Arial" w:hAnsi="Arial" w:cs="Arial"/>
          <w:color w:val="000000"/>
          <w:sz w:val="24"/>
        </w:rPr>
        <w:t>Liquidity Criteria</w:t>
      </w:r>
      <w:r>
        <w:rPr>
          <w:rFonts w:ascii="Arial" w:hAnsi="Arial" w:cs="Arial" w:hint="eastAsia"/>
          <w:color w:val="000000"/>
          <w:sz w:val="24"/>
        </w:rPr>
        <w:t>:</w:t>
      </w:r>
      <w:r w:rsidR="00660120">
        <w:rPr>
          <w:rFonts w:ascii="Arial" w:hAnsi="Arial" w:cs="Arial" w:hint="eastAsia"/>
          <w:color w:val="000000"/>
          <w:sz w:val="24"/>
        </w:rPr>
        <w:t xml:space="preserve"> </w:t>
      </w:r>
      <w:r>
        <w:rPr>
          <w:rFonts w:ascii="Arial" w:hAnsi="Arial" w:cs="Arial"/>
          <w:color w:val="000000"/>
          <w:sz w:val="24"/>
        </w:rPr>
        <w:t>securities ranked in the top 90% in the index universe in terms of average daily trading value over the past year in descending order are eligible for inclusion.</w:t>
      </w:r>
    </w:p>
    <w:p w14:paraId="539F9C51" w14:textId="77777777" w:rsidR="008B513A" w:rsidRDefault="00B468FB" w:rsidP="00A64353">
      <w:pPr>
        <w:pStyle w:val="af4"/>
        <w:spacing w:beforeLines="50" w:before="156" w:line="360" w:lineRule="auto"/>
        <w:ind w:right="-58" w:firstLine="422"/>
        <w:rPr>
          <w:rFonts w:ascii="Arial" w:eastAsia="仿宋_GB2312" w:hAnsi="仿宋_GB2312" w:cs="Arial"/>
          <w:b/>
          <w:szCs w:val="24"/>
        </w:rPr>
      </w:pPr>
      <w:r>
        <w:rPr>
          <w:rFonts w:ascii="Arial" w:eastAsia="仿宋_GB2312" w:hAnsi="仿宋_GB2312" w:cs="Arial" w:hint="eastAsia"/>
          <w:b/>
          <w:szCs w:val="24"/>
        </w:rPr>
        <w:t>3.</w:t>
      </w:r>
      <w:r>
        <w:rPr>
          <w:rFonts w:ascii="Arial" w:eastAsia="仿宋_GB2312" w:hAnsi="仿宋_GB2312" w:cs="Arial"/>
          <w:b/>
          <w:szCs w:val="24"/>
        </w:rPr>
        <w:t>3</w:t>
      </w:r>
      <w:r>
        <w:rPr>
          <w:rFonts w:ascii="Arial" w:eastAsia="仿宋_GB2312" w:hAnsi="仿宋_GB2312" w:cs="Arial" w:hint="eastAsia"/>
          <w:b/>
          <w:szCs w:val="24"/>
        </w:rPr>
        <w:t xml:space="preserve"> Constituents Selection</w:t>
      </w:r>
    </w:p>
    <w:p w14:paraId="2D3CBB40" w14:textId="260A8469" w:rsidR="008B513A" w:rsidRDefault="00B468FB" w:rsidP="009D5552">
      <w:pPr>
        <w:spacing w:before="100" w:beforeAutospacing="1" w:after="100" w:afterAutospacing="1"/>
        <w:ind w:firstLineChars="200" w:firstLine="480"/>
        <w:rPr>
          <w:rFonts w:ascii="Arial" w:hAnsi="Arial" w:cs="Arial"/>
          <w:color w:val="000000"/>
          <w:sz w:val="24"/>
        </w:rPr>
      </w:pPr>
      <w:r>
        <w:rPr>
          <w:rFonts w:ascii="Arial" w:hAnsi="Arial" w:cs="Arial"/>
          <w:color w:val="000000"/>
          <w:sz w:val="24"/>
        </w:rPr>
        <w:lastRenderedPageBreak/>
        <w:t xml:space="preserve">(1) For the </w:t>
      </w:r>
      <w:r>
        <w:rPr>
          <w:rFonts w:ascii="Arial" w:hAnsi="Arial" w:cs="Arial" w:hint="eastAsia"/>
          <w:color w:val="000000"/>
          <w:sz w:val="24"/>
        </w:rPr>
        <w:t>e</w:t>
      </w:r>
      <w:r>
        <w:rPr>
          <w:rFonts w:ascii="Arial" w:hAnsi="Arial" w:cs="Arial"/>
          <w:color w:val="000000"/>
          <w:sz w:val="24"/>
        </w:rPr>
        <w:t xml:space="preserve">ligible securities, </w:t>
      </w:r>
      <w:r w:rsidR="007C0FD3">
        <w:rPr>
          <w:rFonts w:ascii="Arial" w:hAnsi="Arial" w:cs="Arial"/>
          <w:color w:val="000000"/>
          <w:sz w:val="24"/>
        </w:rPr>
        <w:t>the following factors</w:t>
      </w:r>
      <w:r w:rsidR="009D5552">
        <w:rPr>
          <w:rFonts w:ascii="Arial" w:hAnsi="Arial" w:cs="Arial"/>
          <w:color w:val="000000"/>
          <w:sz w:val="24"/>
        </w:rPr>
        <w:t xml:space="preserve"> are calculated</w:t>
      </w:r>
      <w:r w:rsidR="007C0FD3">
        <w:rPr>
          <w:rFonts w:ascii="Arial" w:hAnsi="Arial" w:cs="Arial"/>
          <w:color w:val="000000"/>
          <w:sz w:val="24"/>
        </w:rPr>
        <w:t xml:space="preserve">: </w:t>
      </w:r>
      <w:r w:rsidR="009D5552" w:rsidRPr="007C0FD3">
        <w:rPr>
          <w:rFonts w:ascii="Arial" w:hAnsi="Arial" w:cs="Arial"/>
          <w:color w:val="000000"/>
          <w:sz w:val="24"/>
        </w:rPr>
        <w:t>quarter-on-quarter growth rate</w:t>
      </w:r>
      <w:r w:rsidR="009D5552">
        <w:rPr>
          <w:rFonts w:ascii="Arial" w:hAnsi="Arial" w:cs="Arial"/>
          <w:color w:val="000000"/>
          <w:sz w:val="24"/>
        </w:rPr>
        <w:t xml:space="preserve"> of </w:t>
      </w:r>
      <w:r w:rsidR="007C0FD3">
        <w:rPr>
          <w:rFonts w:ascii="Arial" w:hAnsi="Arial" w:cs="Arial"/>
          <w:color w:val="000000"/>
          <w:sz w:val="24"/>
        </w:rPr>
        <w:t>o</w:t>
      </w:r>
      <w:r w:rsidR="007C0FD3" w:rsidRPr="007C0FD3">
        <w:rPr>
          <w:rFonts w:ascii="Arial" w:hAnsi="Arial" w:cs="Arial"/>
          <w:color w:val="000000"/>
          <w:sz w:val="24"/>
        </w:rPr>
        <w:t>perating revenue</w:t>
      </w:r>
      <w:r w:rsidR="009D5552">
        <w:rPr>
          <w:rFonts w:ascii="Arial" w:hAnsi="Arial" w:cs="Arial"/>
          <w:color w:val="000000"/>
          <w:sz w:val="24"/>
        </w:rPr>
        <w:t xml:space="preserve"> </w:t>
      </w:r>
      <w:r w:rsidR="007C0FD3" w:rsidRPr="007C0FD3">
        <w:rPr>
          <w:rFonts w:ascii="Arial" w:hAnsi="Arial" w:cs="Arial"/>
          <w:color w:val="000000"/>
          <w:sz w:val="24"/>
        </w:rPr>
        <w:t>TTM</w:t>
      </w:r>
      <w:r w:rsidR="007C0FD3">
        <w:rPr>
          <w:rFonts w:ascii="Arial" w:hAnsi="Arial" w:cs="Arial"/>
          <w:color w:val="000000"/>
          <w:sz w:val="24"/>
        </w:rPr>
        <w:t xml:space="preserve">, </w:t>
      </w:r>
      <w:r w:rsidR="009D5552" w:rsidRPr="007C0FD3">
        <w:rPr>
          <w:rFonts w:ascii="Arial" w:hAnsi="Arial" w:cs="Arial"/>
          <w:color w:val="000000"/>
          <w:sz w:val="24"/>
        </w:rPr>
        <w:t>quarter-on-quarter growth rate</w:t>
      </w:r>
      <w:r w:rsidR="009D5552">
        <w:rPr>
          <w:rFonts w:ascii="Arial" w:hAnsi="Arial" w:cs="Arial"/>
          <w:color w:val="000000"/>
          <w:sz w:val="24"/>
        </w:rPr>
        <w:t xml:space="preserve"> of </w:t>
      </w:r>
      <w:r w:rsidR="007C0FD3">
        <w:rPr>
          <w:rFonts w:ascii="Arial" w:hAnsi="Arial" w:cs="Arial"/>
          <w:color w:val="000000"/>
          <w:sz w:val="24"/>
        </w:rPr>
        <w:t>net profit</w:t>
      </w:r>
      <w:r w:rsidR="007C0FD3" w:rsidRPr="007C0FD3">
        <w:rPr>
          <w:rFonts w:ascii="Arial" w:hAnsi="Arial" w:cs="Arial"/>
          <w:color w:val="000000"/>
          <w:sz w:val="24"/>
        </w:rPr>
        <w:t xml:space="preserve"> after deducting non-current loss and profit TTM</w:t>
      </w:r>
      <w:r w:rsidR="009D5552">
        <w:rPr>
          <w:rFonts w:ascii="Arial" w:hAnsi="Arial" w:cs="Arial"/>
          <w:color w:val="000000"/>
          <w:sz w:val="24"/>
        </w:rPr>
        <w:t xml:space="preserve">, </w:t>
      </w:r>
      <w:r w:rsidR="009D5552">
        <w:rPr>
          <w:rFonts w:ascii="Arial" w:hAnsi="Arial" w:cs="Arial" w:hint="eastAsia"/>
          <w:color w:val="000000"/>
          <w:sz w:val="24"/>
        </w:rPr>
        <w:t>average</w:t>
      </w:r>
      <w:r w:rsidR="009D5552">
        <w:rPr>
          <w:rFonts w:ascii="Arial" w:hAnsi="Arial" w:cs="Arial"/>
          <w:color w:val="000000"/>
          <w:sz w:val="24"/>
        </w:rPr>
        <w:t xml:space="preserve"> </w:t>
      </w:r>
      <w:r w:rsidR="009D5552">
        <w:rPr>
          <w:rFonts w:ascii="Arial" w:hAnsi="Arial" w:cs="Arial" w:hint="eastAsia"/>
          <w:color w:val="000000"/>
          <w:sz w:val="24"/>
        </w:rPr>
        <w:t>of</w:t>
      </w:r>
      <w:r w:rsidR="009D5552">
        <w:rPr>
          <w:rFonts w:ascii="Arial" w:hAnsi="Arial" w:cs="Arial"/>
          <w:color w:val="000000"/>
          <w:sz w:val="24"/>
        </w:rPr>
        <w:t xml:space="preserve"> </w:t>
      </w:r>
      <w:r w:rsidR="009D5552" w:rsidRPr="007C0FD3">
        <w:rPr>
          <w:rFonts w:ascii="Arial" w:hAnsi="Arial" w:cs="Arial"/>
          <w:color w:val="000000"/>
          <w:sz w:val="24"/>
        </w:rPr>
        <w:t>quarter-on-quarter growth rate</w:t>
      </w:r>
      <w:r w:rsidR="009D5552">
        <w:rPr>
          <w:rFonts w:ascii="Arial" w:hAnsi="Arial" w:cs="Arial"/>
          <w:color w:val="000000"/>
          <w:sz w:val="24"/>
        </w:rPr>
        <w:t xml:space="preserve"> of o</w:t>
      </w:r>
      <w:r w:rsidR="009D5552" w:rsidRPr="007C0FD3">
        <w:rPr>
          <w:rFonts w:ascii="Arial" w:hAnsi="Arial" w:cs="Arial"/>
          <w:color w:val="000000"/>
          <w:sz w:val="24"/>
        </w:rPr>
        <w:t>perating revenue</w:t>
      </w:r>
      <w:r w:rsidR="009D5552">
        <w:rPr>
          <w:rFonts w:ascii="Arial" w:hAnsi="Arial" w:cs="Arial"/>
          <w:color w:val="000000"/>
          <w:sz w:val="24"/>
        </w:rPr>
        <w:t xml:space="preserve"> </w:t>
      </w:r>
      <w:r w:rsidR="009D5552" w:rsidRPr="007C0FD3">
        <w:rPr>
          <w:rFonts w:ascii="Arial" w:hAnsi="Arial" w:cs="Arial"/>
          <w:color w:val="000000"/>
          <w:sz w:val="24"/>
        </w:rPr>
        <w:t>TTM</w:t>
      </w:r>
      <w:r w:rsidR="009D5552">
        <w:rPr>
          <w:rFonts w:ascii="Arial" w:hAnsi="Arial" w:cs="Arial"/>
          <w:color w:val="000000"/>
          <w:sz w:val="24"/>
        </w:rPr>
        <w:t xml:space="preserve"> </w:t>
      </w:r>
      <w:r w:rsidR="009D5552">
        <w:rPr>
          <w:rFonts w:ascii="Arial" w:hAnsi="Arial" w:cs="Arial" w:hint="eastAsia"/>
          <w:color w:val="000000"/>
          <w:sz w:val="24"/>
        </w:rPr>
        <w:t>over</w:t>
      </w:r>
      <w:r w:rsidR="009D5552">
        <w:rPr>
          <w:rFonts w:ascii="Arial" w:hAnsi="Arial" w:cs="Arial"/>
          <w:color w:val="000000"/>
          <w:sz w:val="24"/>
        </w:rPr>
        <w:t xml:space="preserve"> </w:t>
      </w:r>
      <w:r w:rsidR="009D5552">
        <w:rPr>
          <w:rFonts w:ascii="Arial" w:hAnsi="Arial" w:cs="Arial" w:hint="eastAsia"/>
          <w:color w:val="000000"/>
          <w:sz w:val="24"/>
        </w:rPr>
        <w:t>the</w:t>
      </w:r>
      <w:r w:rsidR="009D5552">
        <w:rPr>
          <w:rFonts w:ascii="Arial" w:hAnsi="Arial" w:cs="Arial"/>
          <w:color w:val="000000"/>
          <w:sz w:val="24"/>
        </w:rPr>
        <w:t xml:space="preserve"> </w:t>
      </w:r>
      <w:r w:rsidR="009D5552">
        <w:rPr>
          <w:rFonts w:ascii="Arial" w:hAnsi="Arial" w:cs="Arial" w:hint="eastAsia"/>
          <w:color w:val="000000"/>
          <w:sz w:val="24"/>
        </w:rPr>
        <w:t>last</w:t>
      </w:r>
      <w:r w:rsidR="009D5552">
        <w:rPr>
          <w:rFonts w:ascii="Arial" w:hAnsi="Arial" w:cs="Arial"/>
          <w:color w:val="000000"/>
          <w:sz w:val="24"/>
        </w:rPr>
        <w:t xml:space="preserve"> 12 </w:t>
      </w:r>
      <w:r w:rsidR="009D5552">
        <w:rPr>
          <w:rFonts w:ascii="Arial" w:hAnsi="Arial" w:cs="Arial" w:hint="eastAsia"/>
          <w:color w:val="000000"/>
          <w:sz w:val="24"/>
        </w:rPr>
        <w:t>quarter</w:t>
      </w:r>
      <w:r w:rsidR="009D5552">
        <w:rPr>
          <w:rFonts w:ascii="Arial" w:hAnsi="Arial" w:cs="Arial"/>
          <w:color w:val="000000"/>
          <w:sz w:val="24"/>
        </w:rPr>
        <w:t xml:space="preserve">s, average of </w:t>
      </w:r>
      <w:r w:rsidR="009D5552" w:rsidRPr="007C0FD3">
        <w:rPr>
          <w:rFonts w:ascii="Arial" w:hAnsi="Arial" w:cs="Arial"/>
          <w:color w:val="000000"/>
          <w:sz w:val="24"/>
        </w:rPr>
        <w:t>quarter-on-quarter growth rate</w:t>
      </w:r>
      <w:r w:rsidR="009D5552">
        <w:rPr>
          <w:rFonts w:ascii="Arial" w:hAnsi="Arial" w:cs="Arial"/>
          <w:color w:val="000000"/>
          <w:sz w:val="24"/>
        </w:rPr>
        <w:t xml:space="preserve"> of net profit</w:t>
      </w:r>
      <w:r w:rsidR="009D5552" w:rsidRPr="007C0FD3">
        <w:rPr>
          <w:rFonts w:ascii="Arial" w:hAnsi="Arial" w:cs="Arial"/>
          <w:color w:val="000000"/>
          <w:sz w:val="24"/>
        </w:rPr>
        <w:t xml:space="preserve"> after deducting non-current loss and profit TTM</w:t>
      </w:r>
      <w:r w:rsidR="009D5552">
        <w:rPr>
          <w:rFonts w:ascii="Arial" w:hAnsi="Arial" w:cs="Arial"/>
          <w:color w:val="000000"/>
          <w:sz w:val="24"/>
        </w:rPr>
        <w:t xml:space="preserve"> over the last 12 quarters, g</w:t>
      </w:r>
      <w:r w:rsidR="009D5552" w:rsidRPr="009D5552">
        <w:rPr>
          <w:rFonts w:ascii="Arial" w:hAnsi="Arial" w:cs="Arial"/>
          <w:color w:val="000000"/>
          <w:sz w:val="24"/>
        </w:rPr>
        <w:t>rowth trends derived from regression analysis</w:t>
      </w:r>
      <w:r w:rsidR="009D5552">
        <w:rPr>
          <w:rFonts w:ascii="Arial" w:hAnsi="Arial" w:cs="Arial"/>
          <w:color w:val="000000"/>
          <w:sz w:val="24"/>
        </w:rPr>
        <w:t xml:space="preserve"> </w:t>
      </w:r>
      <w:r w:rsidR="009D5552">
        <w:rPr>
          <w:rFonts w:ascii="Arial" w:hAnsi="Arial" w:cs="Arial" w:hint="eastAsia"/>
          <w:color w:val="000000"/>
          <w:sz w:val="24"/>
        </w:rPr>
        <w:t>of</w:t>
      </w:r>
      <w:r w:rsidR="009D5552">
        <w:rPr>
          <w:rFonts w:ascii="Arial" w:hAnsi="Arial" w:cs="Arial"/>
          <w:color w:val="000000"/>
          <w:sz w:val="24"/>
        </w:rPr>
        <w:t xml:space="preserve"> </w:t>
      </w:r>
      <w:r w:rsidR="009D5552" w:rsidRPr="007C0FD3">
        <w:rPr>
          <w:rFonts w:ascii="Arial" w:hAnsi="Arial" w:cs="Arial"/>
          <w:color w:val="000000"/>
          <w:sz w:val="24"/>
        </w:rPr>
        <w:t>quarter-on-quarter growth rate</w:t>
      </w:r>
      <w:r w:rsidR="009D5552">
        <w:rPr>
          <w:rFonts w:ascii="Arial" w:hAnsi="Arial" w:cs="Arial"/>
          <w:color w:val="000000"/>
          <w:sz w:val="24"/>
        </w:rPr>
        <w:t xml:space="preserve"> of o</w:t>
      </w:r>
      <w:r w:rsidR="009D5552" w:rsidRPr="007C0FD3">
        <w:rPr>
          <w:rFonts w:ascii="Arial" w:hAnsi="Arial" w:cs="Arial"/>
          <w:color w:val="000000"/>
          <w:sz w:val="24"/>
        </w:rPr>
        <w:t>perating revenue</w:t>
      </w:r>
      <w:r w:rsidR="009D5552">
        <w:rPr>
          <w:rFonts w:ascii="Arial" w:hAnsi="Arial" w:cs="Arial"/>
          <w:color w:val="000000"/>
          <w:sz w:val="24"/>
        </w:rPr>
        <w:t xml:space="preserve"> </w:t>
      </w:r>
      <w:r w:rsidR="009D5552" w:rsidRPr="007C0FD3">
        <w:rPr>
          <w:rFonts w:ascii="Arial" w:hAnsi="Arial" w:cs="Arial"/>
          <w:color w:val="000000"/>
          <w:sz w:val="24"/>
        </w:rPr>
        <w:t>TTM</w:t>
      </w:r>
      <w:r w:rsidR="009D5552">
        <w:rPr>
          <w:rFonts w:ascii="Arial" w:hAnsi="Arial" w:cs="Arial"/>
          <w:color w:val="000000"/>
          <w:sz w:val="24"/>
        </w:rPr>
        <w:t xml:space="preserve"> </w:t>
      </w:r>
      <w:r w:rsidR="009D5552">
        <w:rPr>
          <w:rFonts w:ascii="Arial" w:hAnsi="Arial" w:cs="Arial" w:hint="eastAsia"/>
          <w:color w:val="000000"/>
          <w:sz w:val="24"/>
        </w:rPr>
        <w:t>over</w:t>
      </w:r>
      <w:r w:rsidR="009D5552">
        <w:rPr>
          <w:rFonts w:ascii="Arial" w:hAnsi="Arial" w:cs="Arial"/>
          <w:color w:val="000000"/>
          <w:sz w:val="24"/>
        </w:rPr>
        <w:t xml:space="preserve"> </w:t>
      </w:r>
      <w:r w:rsidR="009D5552">
        <w:rPr>
          <w:rFonts w:ascii="Arial" w:hAnsi="Arial" w:cs="Arial" w:hint="eastAsia"/>
          <w:color w:val="000000"/>
          <w:sz w:val="24"/>
        </w:rPr>
        <w:t>the</w:t>
      </w:r>
      <w:r w:rsidR="009D5552">
        <w:rPr>
          <w:rFonts w:ascii="Arial" w:hAnsi="Arial" w:cs="Arial"/>
          <w:color w:val="000000"/>
          <w:sz w:val="24"/>
        </w:rPr>
        <w:t xml:space="preserve"> </w:t>
      </w:r>
      <w:r w:rsidR="009D5552">
        <w:rPr>
          <w:rFonts w:ascii="Arial" w:hAnsi="Arial" w:cs="Arial" w:hint="eastAsia"/>
          <w:color w:val="000000"/>
          <w:sz w:val="24"/>
        </w:rPr>
        <w:t>last</w:t>
      </w:r>
      <w:r w:rsidR="009D5552">
        <w:rPr>
          <w:rFonts w:ascii="Arial" w:hAnsi="Arial" w:cs="Arial"/>
          <w:color w:val="000000"/>
          <w:sz w:val="24"/>
        </w:rPr>
        <w:t xml:space="preserve"> 12 </w:t>
      </w:r>
      <w:r w:rsidR="009D5552">
        <w:rPr>
          <w:rFonts w:ascii="Arial" w:hAnsi="Arial" w:cs="Arial" w:hint="eastAsia"/>
          <w:color w:val="000000"/>
          <w:sz w:val="24"/>
        </w:rPr>
        <w:t>quarter</w:t>
      </w:r>
      <w:r w:rsidR="009D5552">
        <w:rPr>
          <w:rFonts w:ascii="Arial" w:hAnsi="Arial" w:cs="Arial"/>
          <w:color w:val="000000"/>
          <w:sz w:val="24"/>
        </w:rPr>
        <w:t>s</w:t>
      </w:r>
      <w:r w:rsidR="009D5552">
        <w:rPr>
          <w:rFonts w:ascii="Arial" w:hAnsi="Arial" w:cs="Arial"/>
          <w:color w:val="000000"/>
          <w:sz w:val="24"/>
        </w:rPr>
        <w:t>.</w:t>
      </w:r>
    </w:p>
    <w:p w14:paraId="0DE84857" w14:textId="218F20D4" w:rsidR="008B513A" w:rsidRDefault="00B468FB" w:rsidP="00DB50F6">
      <w:pPr>
        <w:spacing w:before="100" w:beforeAutospacing="1" w:after="100" w:afterAutospacing="1"/>
        <w:ind w:firstLineChars="200" w:firstLine="480"/>
        <w:rPr>
          <w:rFonts w:ascii="Arial" w:hAnsi="Arial" w:cs="Arial"/>
          <w:color w:val="000000"/>
          <w:sz w:val="24"/>
        </w:rPr>
      </w:pPr>
      <w:r>
        <w:rPr>
          <w:rFonts w:ascii="Arial" w:hAnsi="Arial" w:cs="Arial"/>
          <w:color w:val="000000"/>
          <w:sz w:val="24"/>
        </w:rPr>
        <w:t xml:space="preserve">(2) </w:t>
      </w:r>
      <w:bookmarkStart w:id="22" w:name="_GoBack"/>
      <w:r w:rsidR="00DB50F6">
        <w:rPr>
          <w:rFonts w:ascii="Arial" w:hAnsi="Arial" w:cs="Arial"/>
          <w:color w:val="000000"/>
          <w:sz w:val="24"/>
        </w:rPr>
        <w:t>T</w:t>
      </w:r>
      <w:r w:rsidR="00DB50F6" w:rsidRPr="00DB50F6">
        <w:rPr>
          <w:rFonts w:ascii="Arial" w:hAnsi="Arial" w:cs="Arial"/>
          <w:color w:val="000000"/>
          <w:sz w:val="24"/>
        </w:rPr>
        <w:t xml:space="preserve">he comprehensive score is obtained by the simple average of the </w:t>
      </w:r>
      <w:r w:rsidR="00DB50F6">
        <w:rPr>
          <w:rFonts w:ascii="Arial" w:hAnsi="Arial" w:cs="Arial"/>
          <w:color w:val="000000"/>
          <w:sz w:val="24"/>
        </w:rPr>
        <w:t>factors</w:t>
      </w:r>
      <w:r w:rsidR="00DB50F6" w:rsidRPr="00DB50F6">
        <w:rPr>
          <w:rFonts w:ascii="Arial" w:hAnsi="Arial" w:cs="Arial"/>
          <w:color w:val="000000"/>
          <w:sz w:val="24"/>
        </w:rPr>
        <w:t xml:space="preserve"> after </w:t>
      </w:r>
      <w:proofErr w:type="spellStart"/>
      <w:r w:rsidR="00DB50F6" w:rsidRPr="00DB50F6">
        <w:rPr>
          <w:rFonts w:ascii="Arial" w:hAnsi="Arial" w:cs="Arial"/>
          <w:color w:val="000000"/>
          <w:sz w:val="24"/>
        </w:rPr>
        <w:t>winsorization</w:t>
      </w:r>
      <w:proofErr w:type="spellEnd"/>
      <w:r w:rsidR="00DB50F6" w:rsidRPr="00DB50F6">
        <w:rPr>
          <w:rFonts w:ascii="Arial" w:hAnsi="Arial" w:cs="Arial"/>
          <w:color w:val="000000"/>
          <w:sz w:val="24"/>
        </w:rPr>
        <w:t xml:space="preserve"> and standardization</w:t>
      </w:r>
      <w:r w:rsidR="00DB50F6">
        <w:rPr>
          <w:rFonts w:ascii="Arial" w:hAnsi="Arial" w:cs="Arial"/>
          <w:color w:val="000000"/>
          <w:sz w:val="24"/>
        </w:rPr>
        <w:t>. Then, rank</w:t>
      </w:r>
      <w:r w:rsidR="008D07F2">
        <w:rPr>
          <w:rFonts w:ascii="Arial" w:hAnsi="Arial" w:cs="Arial"/>
          <w:color w:val="000000"/>
          <w:sz w:val="24"/>
        </w:rPr>
        <w:t xml:space="preserve"> the</w:t>
      </w:r>
      <w:r w:rsidR="00DB50F6" w:rsidRPr="00DB50F6">
        <w:rPr>
          <w:rFonts w:ascii="Arial" w:hAnsi="Arial" w:cs="Arial" w:hint="eastAsia"/>
          <w:color w:val="000000"/>
          <w:sz w:val="24"/>
        </w:rPr>
        <w:t xml:space="preserve"> </w:t>
      </w:r>
      <w:r w:rsidR="00DB50F6">
        <w:rPr>
          <w:rFonts w:ascii="Arial" w:hAnsi="Arial" w:cs="Arial" w:hint="eastAsia"/>
          <w:color w:val="000000"/>
          <w:sz w:val="24"/>
        </w:rPr>
        <w:t>e</w:t>
      </w:r>
      <w:r w:rsidR="00DB50F6">
        <w:rPr>
          <w:rFonts w:ascii="Arial" w:hAnsi="Arial" w:cs="Arial"/>
          <w:color w:val="000000"/>
          <w:sz w:val="24"/>
        </w:rPr>
        <w:t>ligible securities</w:t>
      </w:r>
      <w:r w:rsidR="008D07F2">
        <w:rPr>
          <w:rFonts w:ascii="Arial" w:hAnsi="Arial" w:cs="Arial"/>
          <w:color w:val="000000"/>
          <w:sz w:val="24"/>
        </w:rPr>
        <w:t xml:space="preserve"> </w:t>
      </w:r>
      <w:r w:rsidR="008D07F2" w:rsidRPr="008D07F2">
        <w:rPr>
          <w:rFonts w:ascii="Arial" w:hAnsi="Arial" w:cs="Arial"/>
          <w:color w:val="000000"/>
          <w:sz w:val="24"/>
        </w:rPr>
        <w:t xml:space="preserve">by the </w:t>
      </w:r>
      <w:r w:rsidR="00DB50F6">
        <w:rPr>
          <w:rFonts w:ascii="Arial" w:hAnsi="Arial" w:cs="Arial"/>
          <w:color w:val="000000"/>
          <w:sz w:val="24"/>
        </w:rPr>
        <w:t>comprehensive score</w:t>
      </w:r>
      <w:r w:rsidR="008D07F2" w:rsidRPr="008D07F2">
        <w:rPr>
          <w:rFonts w:ascii="Arial" w:hAnsi="Arial" w:cs="Arial"/>
          <w:color w:val="000000"/>
          <w:sz w:val="24"/>
        </w:rPr>
        <w:t xml:space="preserve"> in descending order,</w:t>
      </w:r>
      <w:r w:rsidR="008D07F2">
        <w:rPr>
          <w:rFonts w:ascii="Arial" w:hAnsi="Arial" w:cs="Arial"/>
          <w:color w:val="000000"/>
          <w:sz w:val="24"/>
        </w:rPr>
        <w:t xml:space="preserve"> select top 50 securities as</w:t>
      </w:r>
      <w:r w:rsidR="008D07F2" w:rsidRPr="008D07F2">
        <w:rPr>
          <w:rFonts w:ascii="Arial" w:hAnsi="Arial" w:cs="Arial"/>
          <w:color w:val="000000"/>
          <w:sz w:val="24"/>
        </w:rPr>
        <w:t xml:space="preserve"> the index constituents.</w:t>
      </w:r>
      <w:bookmarkEnd w:id="22"/>
    </w:p>
    <w:p w14:paraId="232BED07" w14:textId="77777777" w:rsidR="008B513A" w:rsidRDefault="00B468FB">
      <w:pPr>
        <w:numPr>
          <w:ilvl w:val="0"/>
          <w:numId w:val="9"/>
        </w:numPr>
        <w:tabs>
          <w:tab w:val="left" w:pos="720"/>
        </w:tabs>
        <w:spacing w:before="100" w:beforeAutospacing="1" w:after="100" w:afterAutospacing="1"/>
        <w:textAlignment w:val="baseline"/>
        <w:rPr>
          <w:rFonts w:ascii="Arial" w:eastAsia="仿宋_GB2312" w:hAnsi="Arial" w:cs="Arial"/>
          <w:b/>
          <w:sz w:val="24"/>
        </w:rPr>
      </w:pPr>
      <w:r>
        <w:rPr>
          <w:rFonts w:ascii="Arial" w:eastAsia="仿宋_GB2312" w:cs="Arial" w:hint="eastAsia"/>
          <w:b/>
          <w:sz w:val="24"/>
        </w:rPr>
        <w:t>Index Calculations</w:t>
      </w:r>
    </w:p>
    <w:p w14:paraId="6730DA97" w14:textId="77777777" w:rsidR="008B513A" w:rsidRDefault="00B468FB">
      <w:pPr>
        <w:widowControl/>
        <w:spacing w:before="100" w:beforeAutospacing="1" w:after="100" w:afterAutospacing="1"/>
        <w:ind w:firstLine="420"/>
        <w:jc w:val="left"/>
        <w:rPr>
          <w:rFonts w:ascii="Arial" w:eastAsia="仿宋_GB2312" w:hAnsi="Arial" w:cs="Arial"/>
          <w:sz w:val="24"/>
        </w:rPr>
      </w:pPr>
      <w:r>
        <w:rPr>
          <w:rFonts w:ascii="Arial" w:eastAsia="仿宋_GB2312" w:hAnsi="Arial" w:cs="Arial" w:hint="eastAsia"/>
          <w:sz w:val="24"/>
        </w:rPr>
        <w:t>The i</w:t>
      </w:r>
      <w:r>
        <w:rPr>
          <w:rFonts w:ascii="Arial" w:eastAsia="仿宋_GB2312" w:hAnsi="Arial" w:cs="Arial"/>
          <w:sz w:val="24"/>
        </w:rPr>
        <w:t>ndex</w:t>
      </w:r>
      <w:r>
        <w:rPr>
          <w:rFonts w:ascii="Arial" w:eastAsia="仿宋_GB2312" w:hAnsi="Arial" w:cs="Arial" w:hint="eastAsia"/>
          <w:sz w:val="24"/>
        </w:rPr>
        <w:t xml:space="preserve"> is </w:t>
      </w:r>
      <w:r>
        <w:rPr>
          <w:rFonts w:ascii="Arial" w:eastAsia="仿宋_GB2312" w:hAnsi="Arial" w:cs="Arial"/>
          <w:sz w:val="24"/>
        </w:rPr>
        <w:t>calculated</w:t>
      </w:r>
      <w:r>
        <w:rPr>
          <w:rFonts w:ascii="Arial" w:eastAsia="仿宋_GB2312" w:hAnsi="Arial" w:cs="Arial" w:hint="eastAsia"/>
          <w:sz w:val="24"/>
        </w:rPr>
        <w:t xml:space="preserve"> a</w:t>
      </w:r>
      <w:r>
        <w:rPr>
          <w:rFonts w:ascii="Arial" w:eastAsia="仿宋_GB2312" w:hAnsi="Arial" w:cs="Arial"/>
          <w:sz w:val="24"/>
        </w:rPr>
        <w:t>ccording to</w:t>
      </w:r>
      <w:r>
        <w:rPr>
          <w:rFonts w:ascii="Arial" w:eastAsia="仿宋_GB2312" w:hAnsi="Arial" w:cs="Arial" w:hint="eastAsia"/>
          <w:sz w:val="24"/>
        </w:rPr>
        <w:t xml:space="preserve"> the following formula</w:t>
      </w:r>
      <w:r>
        <w:rPr>
          <w:rFonts w:ascii="Arial" w:eastAsia="仿宋_GB2312" w:hAnsi="Arial" w:cs="Arial"/>
          <w:sz w:val="24"/>
        </w:rPr>
        <w:t>:</w:t>
      </w:r>
    </w:p>
    <w:p w14:paraId="583EC3C5" w14:textId="77777777" w:rsidR="008B513A" w:rsidRDefault="00B468FB">
      <w:pPr>
        <w:widowControl/>
        <w:spacing w:before="100" w:beforeAutospacing="1" w:after="100" w:afterAutospacing="1"/>
        <w:ind w:firstLine="420"/>
        <w:jc w:val="left"/>
        <w:rPr>
          <w:rFonts w:ascii="Arial" w:eastAsia="仿宋_GB2312" w:hAnsi="Arial" w:cs="Arial"/>
          <w:sz w:val="24"/>
        </w:rPr>
      </w:pPr>
      <w:r>
        <w:rPr>
          <w:rStyle w:val="fontstyle01"/>
          <w:sz w:val="24"/>
          <w:szCs w:val="24"/>
        </w:rPr>
        <w:t>Current Index = Current</w:t>
      </w:r>
      <w:r w:rsidR="00660120">
        <w:rPr>
          <w:rStyle w:val="fontstyle01"/>
          <w:rFonts w:hint="eastAsia"/>
          <w:sz w:val="24"/>
          <w:szCs w:val="24"/>
        </w:rPr>
        <w:t xml:space="preserve"> </w:t>
      </w:r>
      <w:r>
        <w:rPr>
          <w:rStyle w:val="fontstyle01"/>
          <w:sz w:val="24"/>
          <w:szCs w:val="24"/>
        </w:rPr>
        <w:t xml:space="preserve">Total Adjusted Market-Cap / Divisor </w:t>
      </w:r>
      <w:r>
        <w:rPr>
          <w:rFonts w:ascii="Arial" w:eastAsia="仿宋_GB2312" w:hAnsi="Arial" w:cs="宋体" w:hint="eastAsia"/>
          <w:bCs/>
          <w:kern w:val="0"/>
          <w:sz w:val="24"/>
        </w:rPr>
        <w:t>×</w:t>
      </w:r>
      <w:r>
        <w:rPr>
          <w:rStyle w:val="fontstyle01"/>
          <w:sz w:val="24"/>
          <w:szCs w:val="24"/>
        </w:rPr>
        <w:t xml:space="preserve">Base </w:t>
      </w:r>
      <w:r>
        <w:rPr>
          <w:rStyle w:val="fontstyle01"/>
          <w:rFonts w:hint="eastAsia"/>
          <w:sz w:val="24"/>
          <w:szCs w:val="24"/>
        </w:rPr>
        <w:t>Value</w:t>
      </w:r>
    </w:p>
    <w:p w14:paraId="7AE95280" w14:textId="77777777" w:rsidR="008B513A" w:rsidRDefault="00B468FB">
      <w:pPr>
        <w:widowControl/>
        <w:spacing w:before="100" w:beforeAutospacing="1" w:after="100" w:afterAutospacing="1"/>
        <w:ind w:firstLine="420"/>
        <w:jc w:val="left"/>
        <w:rPr>
          <w:rFonts w:ascii="Arial" w:eastAsia="仿宋_GB2312" w:hAnsi="Arial" w:cs="宋体"/>
          <w:bCs/>
          <w:kern w:val="0"/>
          <w:sz w:val="24"/>
        </w:rPr>
      </w:pPr>
      <w:r>
        <w:rPr>
          <w:rFonts w:ascii="Arial" w:eastAsia="仿宋_GB2312" w:hAnsi="Arial" w:cs="Arial" w:hint="eastAsia"/>
          <w:sz w:val="24"/>
        </w:rPr>
        <w:t xml:space="preserve">Where Current Total Adjusted Market-Cap = </w:t>
      </w:r>
      <w:r>
        <w:rPr>
          <w:rFonts w:ascii="Arial" w:eastAsia="仿宋_GB2312" w:hAnsi="Arial" w:cs="宋体" w:hint="eastAsia"/>
          <w:bCs/>
          <w:kern w:val="0"/>
          <w:sz w:val="24"/>
        </w:rPr>
        <w:t>∑</w:t>
      </w:r>
      <w:r>
        <w:rPr>
          <w:rFonts w:ascii="Arial" w:eastAsia="仿宋_GB2312" w:hAnsi="Arial" w:cs="宋体" w:hint="eastAsia"/>
          <w:bCs/>
          <w:kern w:val="0"/>
          <w:sz w:val="24"/>
        </w:rPr>
        <w:t>(Security</w:t>
      </w:r>
      <w:r w:rsidR="00660120">
        <w:rPr>
          <w:rFonts w:ascii="Arial" w:eastAsia="仿宋_GB2312" w:hAnsi="Arial" w:cs="宋体" w:hint="eastAsia"/>
          <w:bCs/>
          <w:kern w:val="0"/>
          <w:sz w:val="24"/>
        </w:rPr>
        <w:t xml:space="preserve"> </w:t>
      </w:r>
      <w:r>
        <w:rPr>
          <w:rFonts w:ascii="Arial" w:eastAsia="仿宋_GB2312" w:hAnsi="Arial" w:cs="宋体" w:hint="eastAsia"/>
          <w:bCs/>
          <w:kern w:val="0"/>
          <w:sz w:val="24"/>
        </w:rPr>
        <w:t xml:space="preserve">Price </w:t>
      </w:r>
      <w:r>
        <w:rPr>
          <w:rFonts w:ascii="Arial" w:eastAsia="仿宋_GB2312" w:hAnsi="Arial" w:cs="宋体" w:hint="eastAsia"/>
          <w:bCs/>
          <w:kern w:val="0"/>
          <w:sz w:val="24"/>
        </w:rPr>
        <w:t>×</w:t>
      </w:r>
      <w:r>
        <w:rPr>
          <w:rFonts w:ascii="Arial" w:eastAsia="仿宋_GB2312" w:hAnsi="Arial" w:cs="宋体" w:hint="eastAsia"/>
          <w:bCs/>
          <w:kern w:val="0"/>
          <w:sz w:val="24"/>
        </w:rPr>
        <w:t xml:space="preserve"> Number of Free Float Adjusted Shares </w:t>
      </w:r>
      <w:r>
        <w:rPr>
          <w:rFonts w:ascii="Arial" w:eastAsia="仿宋_GB2312" w:hAnsi="Arial" w:cs="宋体" w:hint="eastAsia"/>
          <w:bCs/>
          <w:kern w:val="0"/>
          <w:sz w:val="24"/>
        </w:rPr>
        <w:t>×</w:t>
      </w:r>
      <w:r>
        <w:rPr>
          <w:rFonts w:ascii="Arial" w:eastAsia="仿宋_GB2312" w:hAnsi="Arial" w:cs="宋体" w:hint="eastAsia"/>
          <w:bCs/>
          <w:kern w:val="0"/>
          <w:sz w:val="24"/>
        </w:rPr>
        <w:t xml:space="preserve"> Weight Factor) </w:t>
      </w:r>
    </w:p>
    <w:p w14:paraId="640EF4F4" w14:textId="77777777" w:rsidR="008B513A" w:rsidRDefault="00B468FB">
      <w:pPr>
        <w:widowControl/>
        <w:spacing w:before="100" w:beforeAutospacing="1" w:after="100" w:afterAutospacing="1"/>
        <w:ind w:firstLine="420"/>
        <w:rPr>
          <w:rFonts w:ascii="Arial" w:eastAsia="仿宋_GB2312" w:hAnsi="Arial" w:cs="宋体"/>
          <w:bCs/>
          <w:kern w:val="0"/>
          <w:sz w:val="24"/>
        </w:rPr>
      </w:pPr>
      <w:r>
        <w:rPr>
          <w:rFonts w:ascii="Arial" w:eastAsia="仿宋_GB2312" w:hAnsi="Arial" w:cs="宋体" w:hint="eastAsia"/>
          <w:bCs/>
          <w:kern w:val="0"/>
          <w:sz w:val="24"/>
        </w:rPr>
        <w:t>For the calculation of number of free float adjusted shares, p</w:t>
      </w:r>
      <w:r>
        <w:rPr>
          <w:rFonts w:ascii="Arial" w:eastAsia="仿宋_GB2312" w:hAnsi="Arial" w:cs="宋体"/>
          <w:bCs/>
          <w:kern w:val="0"/>
          <w:sz w:val="24"/>
        </w:rPr>
        <w:t xml:space="preserve">lease refer to </w:t>
      </w:r>
      <w:r>
        <w:rPr>
          <w:rFonts w:ascii="Arial" w:eastAsia="仿宋_GB2312" w:hAnsi="Arial" w:cs="宋体" w:hint="eastAsia"/>
          <w:bCs/>
          <w:kern w:val="0"/>
          <w:sz w:val="24"/>
        </w:rPr>
        <w:t xml:space="preserve">CSI Index Calculation and </w:t>
      </w:r>
      <w:r>
        <w:rPr>
          <w:rFonts w:ascii="Arial" w:eastAsia="仿宋_GB2312" w:hAnsi="Arial" w:cs="宋体"/>
          <w:bCs/>
          <w:kern w:val="0"/>
          <w:sz w:val="24"/>
        </w:rPr>
        <w:t>Maintenance</w:t>
      </w:r>
      <w:r>
        <w:rPr>
          <w:rFonts w:ascii="Arial" w:eastAsia="仿宋_GB2312" w:hAnsi="Arial" w:cs="宋体" w:hint="eastAsia"/>
          <w:bCs/>
          <w:kern w:val="0"/>
          <w:sz w:val="24"/>
        </w:rPr>
        <w:t xml:space="preserve"> Methodology </w:t>
      </w:r>
      <w:r>
        <w:rPr>
          <w:rFonts w:ascii="Arial" w:eastAsia="仿宋_GB2312" w:hAnsi="Arial" w:cs="宋体"/>
          <w:bCs/>
          <w:kern w:val="0"/>
          <w:sz w:val="24"/>
        </w:rPr>
        <w:t>for further details</w:t>
      </w:r>
      <w:r>
        <w:rPr>
          <w:rFonts w:ascii="Arial" w:eastAsia="仿宋_GB2312" w:hAnsi="Arial" w:cs="宋体" w:hint="eastAsia"/>
          <w:bCs/>
          <w:kern w:val="0"/>
          <w:sz w:val="24"/>
        </w:rPr>
        <w:t xml:space="preserve">. The value of </w:t>
      </w:r>
      <w:r>
        <w:rPr>
          <w:rFonts w:ascii="Arial" w:eastAsia="仿宋_GB2312" w:hAnsi="Arial" w:cs="宋体"/>
          <w:bCs/>
          <w:kern w:val="0"/>
          <w:sz w:val="24"/>
        </w:rPr>
        <w:t>Weight Factor</w:t>
      </w:r>
      <w:r>
        <w:rPr>
          <w:rFonts w:ascii="Arial" w:eastAsia="仿宋_GB2312" w:hAnsi="Arial" w:cs="宋体" w:hint="eastAsia"/>
          <w:bCs/>
          <w:kern w:val="0"/>
          <w:sz w:val="24"/>
        </w:rPr>
        <w:t xml:space="preserve"> is between 0 and 1, </w:t>
      </w:r>
      <w:r>
        <w:rPr>
          <w:rFonts w:ascii="Arial" w:eastAsia="仿宋_GB2312" w:hAnsi="Arial" w:cs="宋体"/>
          <w:bCs/>
          <w:kern w:val="0"/>
          <w:sz w:val="24"/>
        </w:rPr>
        <w:t>which is calculated at each rebalancing date</w:t>
      </w:r>
      <w:r>
        <w:rPr>
          <w:rFonts w:ascii="Arial" w:eastAsia="仿宋_GB2312" w:hAnsi="Arial" w:cs="宋体" w:hint="eastAsia"/>
          <w:bCs/>
          <w:kern w:val="0"/>
          <w:sz w:val="24"/>
        </w:rPr>
        <w:t>,</w:t>
      </w:r>
      <w:r>
        <w:rPr>
          <w:rFonts w:ascii="Arial" w:eastAsia="仿宋_GB2312" w:hAnsi="Arial" w:cs="宋体"/>
          <w:bCs/>
          <w:kern w:val="0"/>
          <w:sz w:val="24"/>
        </w:rPr>
        <w:t xml:space="preserve"> so that</w:t>
      </w:r>
      <w:r w:rsidR="00660120">
        <w:rPr>
          <w:rFonts w:ascii="Arial" w:eastAsia="仿宋_GB2312" w:hAnsi="Arial" w:cs="宋体" w:hint="eastAsia"/>
          <w:bCs/>
          <w:kern w:val="0"/>
          <w:sz w:val="24"/>
        </w:rPr>
        <w:t xml:space="preserve"> </w:t>
      </w:r>
      <w:r w:rsidR="006B4F80">
        <w:rPr>
          <w:rFonts w:ascii="Arial" w:eastAsia="仿宋_GB2312" w:hAnsi="Arial" w:cs="宋体" w:hint="eastAsia"/>
          <w:bCs/>
          <w:kern w:val="0"/>
          <w:sz w:val="24"/>
        </w:rPr>
        <w:t xml:space="preserve">the </w:t>
      </w:r>
      <w:r>
        <w:rPr>
          <w:rFonts w:ascii="Arial" w:eastAsia="仿宋_GB2312" w:hAnsi="Arial" w:cs="宋体"/>
          <w:bCs/>
          <w:kern w:val="0"/>
          <w:sz w:val="24"/>
        </w:rPr>
        <w:t>weight of each constituent</w:t>
      </w:r>
      <w:r>
        <w:rPr>
          <w:rFonts w:ascii="Arial" w:eastAsia="仿宋_GB2312" w:hAnsi="Arial" w:cs="宋体" w:hint="eastAsia"/>
          <w:bCs/>
          <w:kern w:val="0"/>
          <w:sz w:val="24"/>
        </w:rPr>
        <w:t xml:space="preserve"> is capped at 1</w:t>
      </w:r>
      <w:r w:rsidR="00B1145B">
        <w:rPr>
          <w:rFonts w:ascii="Arial" w:eastAsia="仿宋_GB2312" w:hAnsi="Arial" w:cs="宋体" w:hint="eastAsia"/>
          <w:bCs/>
          <w:kern w:val="0"/>
          <w:sz w:val="24"/>
        </w:rPr>
        <w:t>0</w:t>
      </w:r>
      <w:r>
        <w:rPr>
          <w:rFonts w:ascii="Arial" w:eastAsia="仿宋_GB2312" w:hAnsi="Arial" w:cs="宋体" w:hint="eastAsia"/>
          <w:bCs/>
          <w:kern w:val="0"/>
          <w:sz w:val="24"/>
        </w:rPr>
        <w:t>%</w:t>
      </w:r>
      <w:r w:rsidR="003C7FE6">
        <w:rPr>
          <w:rFonts w:ascii="Arial" w:eastAsia="仿宋_GB2312" w:hAnsi="Arial" w:cs="宋体" w:hint="eastAsia"/>
          <w:bCs/>
          <w:kern w:val="0"/>
          <w:sz w:val="24"/>
        </w:rPr>
        <w:t>.</w:t>
      </w:r>
    </w:p>
    <w:p w14:paraId="2CD8299B" w14:textId="77777777" w:rsidR="008B513A" w:rsidRDefault="00B468FB">
      <w:pPr>
        <w:numPr>
          <w:ilvl w:val="0"/>
          <w:numId w:val="9"/>
        </w:numPr>
        <w:tabs>
          <w:tab w:val="left" w:pos="720"/>
        </w:tabs>
        <w:spacing w:before="100" w:beforeAutospacing="1" w:after="100" w:afterAutospacing="1"/>
        <w:textAlignment w:val="baseline"/>
        <w:rPr>
          <w:rFonts w:ascii="Arial" w:eastAsia="仿宋_GB2312" w:hAnsi="Arial" w:cs="Arial"/>
          <w:b/>
          <w:sz w:val="24"/>
        </w:rPr>
      </w:pPr>
      <w:r>
        <w:rPr>
          <w:rFonts w:ascii="Arial" w:eastAsia="仿宋_GB2312" w:cs="Arial" w:hint="eastAsia"/>
          <w:b/>
          <w:sz w:val="24"/>
        </w:rPr>
        <w:t>Constituent</w:t>
      </w:r>
      <w:r>
        <w:rPr>
          <w:rFonts w:ascii="Arial" w:eastAsia="仿宋_GB2312" w:cs="Arial"/>
          <w:b/>
          <w:sz w:val="24"/>
        </w:rPr>
        <w:t xml:space="preserve">s and </w:t>
      </w:r>
      <w:r>
        <w:rPr>
          <w:rFonts w:ascii="Arial" w:eastAsia="仿宋_GB2312" w:cs="Arial" w:hint="eastAsia"/>
          <w:b/>
          <w:sz w:val="24"/>
        </w:rPr>
        <w:t xml:space="preserve">Index Weights </w:t>
      </w:r>
      <w:r>
        <w:rPr>
          <w:rFonts w:ascii="Arial" w:eastAsia="仿宋_GB2312" w:cs="Arial"/>
          <w:b/>
          <w:sz w:val="24"/>
        </w:rPr>
        <w:t>Adjustment</w:t>
      </w:r>
    </w:p>
    <w:p w14:paraId="7BC0E789" w14:textId="77777777" w:rsidR="008B513A" w:rsidRDefault="00B468FB" w:rsidP="00461D79">
      <w:pPr>
        <w:spacing w:before="100" w:beforeAutospacing="1" w:after="100" w:afterAutospacing="1"/>
        <w:ind w:firstLineChars="196" w:firstLine="472"/>
        <w:rPr>
          <w:rFonts w:ascii="Arial" w:eastAsia="仿宋_GB2312" w:hAnsi="Arial" w:cs="Arial"/>
          <w:sz w:val="24"/>
        </w:rPr>
      </w:pPr>
      <w:r>
        <w:rPr>
          <w:rFonts w:ascii="Arial" w:eastAsia="仿宋_GB2312" w:cs="Arial" w:hint="eastAsia"/>
          <w:b/>
          <w:sz w:val="24"/>
        </w:rPr>
        <w:t>5.1 Constituent</w:t>
      </w:r>
      <w:r>
        <w:rPr>
          <w:rFonts w:ascii="Arial" w:eastAsia="仿宋_GB2312" w:cs="Arial"/>
          <w:b/>
          <w:sz w:val="24"/>
        </w:rPr>
        <w:t>’</w:t>
      </w:r>
      <w:r>
        <w:rPr>
          <w:rFonts w:ascii="Arial" w:eastAsia="仿宋_GB2312" w:cs="Arial" w:hint="eastAsia"/>
          <w:b/>
          <w:sz w:val="24"/>
        </w:rPr>
        <w:t>s Periodical Review</w:t>
      </w:r>
    </w:p>
    <w:p w14:paraId="327F76DF" w14:textId="77777777" w:rsidR="008B513A" w:rsidRPr="008E6B1E" w:rsidRDefault="008E6B1E">
      <w:pPr>
        <w:widowControl/>
        <w:spacing w:before="100" w:beforeAutospacing="1" w:after="100" w:afterAutospacing="1"/>
        <w:ind w:firstLine="420"/>
        <w:rPr>
          <w:rStyle w:val="fontstyle01"/>
          <w:sz w:val="24"/>
          <w:szCs w:val="24"/>
        </w:rPr>
      </w:pPr>
      <w:r w:rsidRPr="008E6B1E">
        <w:rPr>
          <w:rStyle w:val="fontstyle01"/>
          <w:sz w:val="24"/>
          <w:szCs w:val="24"/>
        </w:rPr>
        <w:t>The index is adjusted and rebalanced quarterly and the adjustment will be effective as of the next trading day after the 2nd Friday of March, June, September and December.</w:t>
      </w:r>
    </w:p>
    <w:p w14:paraId="5F00057A" w14:textId="77777777" w:rsidR="008B513A" w:rsidRDefault="00B468FB">
      <w:pPr>
        <w:widowControl/>
        <w:spacing w:before="100" w:beforeAutospacing="1" w:after="100" w:afterAutospacing="1"/>
        <w:ind w:firstLine="420"/>
        <w:rPr>
          <w:rFonts w:ascii="Arial" w:eastAsia="仿宋_GB2312" w:hAnsi="Arial" w:cs="宋体"/>
          <w:bCs/>
          <w:kern w:val="0"/>
          <w:sz w:val="24"/>
        </w:rPr>
      </w:pPr>
      <w:r>
        <w:rPr>
          <w:rFonts w:ascii="Arial" w:hAnsi="Arial" w:cs="Arial"/>
          <w:color w:val="000000"/>
          <w:sz w:val="24"/>
        </w:rPr>
        <w:t>Weight Factor is assigned to each constituent at each rebalancing date. The effective date is the same as that of the constituent adjustment. The Weight Factor stays the same until next rebalancing date.</w:t>
      </w:r>
    </w:p>
    <w:p w14:paraId="1EDF0991" w14:textId="77777777" w:rsidR="008B513A" w:rsidRDefault="00B468FB">
      <w:pPr>
        <w:widowControl/>
        <w:spacing w:before="100" w:beforeAutospacing="1" w:after="100" w:afterAutospacing="1"/>
        <w:ind w:firstLine="420"/>
        <w:rPr>
          <w:rFonts w:ascii="Arial" w:eastAsia="仿宋_GB2312" w:hAnsi="Arial" w:cs="宋体"/>
          <w:bCs/>
          <w:kern w:val="0"/>
          <w:sz w:val="24"/>
        </w:rPr>
      </w:pPr>
      <w:r>
        <w:rPr>
          <w:rFonts w:ascii="Arial" w:eastAsia="仿宋_GB2312" w:hAnsi="Arial" w:cs="宋体" w:hint="eastAsia"/>
          <w:b/>
          <w:bCs/>
          <w:kern w:val="0"/>
          <w:sz w:val="24"/>
        </w:rPr>
        <w:t xml:space="preserve">5.2 </w:t>
      </w:r>
      <w:r>
        <w:rPr>
          <w:rFonts w:ascii="Arial" w:eastAsia="仿宋_GB2312" w:cs="Arial" w:hint="eastAsia"/>
          <w:b/>
          <w:sz w:val="24"/>
        </w:rPr>
        <w:t>Ongoing Review</w:t>
      </w:r>
    </w:p>
    <w:p w14:paraId="6D7EB6E5" w14:textId="77777777" w:rsidR="008B513A" w:rsidRDefault="00B468FB">
      <w:pPr>
        <w:spacing w:before="100" w:beforeAutospacing="1" w:after="100" w:afterAutospacing="1"/>
        <w:ind w:firstLineChars="200" w:firstLine="480"/>
        <w:rPr>
          <w:rFonts w:ascii="Arial" w:eastAsia="仿宋_GB2312" w:hAnsi="Arial" w:cs="宋体"/>
          <w:bCs/>
          <w:kern w:val="0"/>
          <w:sz w:val="24"/>
          <w:szCs w:val="21"/>
        </w:rPr>
      </w:pPr>
      <w:r>
        <w:rPr>
          <w:rFonts w:ascii="Arial" w:eastAsia="仿宋_GB2312" w:hAnsi="Arial" w:cs="宋体"/>
          <w:bCs/>
          <w:kern w:val="0"/>
          <w:sz w:val="24"/>
          <w:szCs w:val="21"/>
        </w:rPr>
        <w:t>When special events occur, CSI will review the index accordingly. Delisted</w:t>
      </w:r>
      <w:r w:rsidR="00660120">
        <w:rPr>
          <w:rFonts w:ascii="Arial" w:eastAsia="仿宋_GB2312" w:hAnsi="Arial" w:cs="宋体" w:hint="eastAsia"/>
          <w:bCs/>
          <w:kern w:val="0"/>
          <w:sz w:val="24"/>
          <w:szCs w:val="21"/>
        </w:rPr>
        <w:t xml:space="preserve"> </w:t>
      </w:r>
      <w:r>
        <w:rPr>
          <w:rFonts w:ascii="Arial" w:eastAsia="仿宋_GB2312" w:hAnsi="Arial" w:cs="宋体"/>
          <w:bCs/>
          <w:kern w:val="0"/>
          <w:sz w:val="24"/>
          <w:szCs w:val="21"/>
        </w:rPr>
        <w:t>securities will be deleted from the constituents. Please refer to Index</w:t>
      </w:r>
      <w:r w:rsidR="00660120">
        <w:rPr>
          <w:rFonts w:ascii="Arial" w:eastAsia="仿宋_GB2312" w:hAnsi="Arial" w:cs="宋体" w:hint="eastAsia"/>
          <w:bCs/>
          <w:kern w:val="0"/>
          <w:sz w:val="24"/>
          <w:szCs w:val="21"/>
        </w:rPr>
        <w:t xml:space="preserve"> </w:t>
      </w:r>
      <w:r>
        <w:rPr>
          <w:rFonts w:ascii="Arial" w:eastAsia="仿宋_GB2312" w:hAnsi="Arial" w:cs="宋体"/>
          <w:bCs/>
          <w:kern w:val="0"/>
          <w:sz w:val="24"/>
          <w:szCs w:val="21"/>
        </w:rPr>
        <w:t>Calculation and Maintenance Methodology for further details.</w:t>
      </w:r>
    </w:p>
    <w:sectPr w:rsidR="008B513A" w:rsidSect="008B513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C7672" w14:textId="77777777" w:rsidR="00DF0B5C" w:rsidRDefault="00DF0B5C">
      <w:r>
        <w:separator/>
      </w:r>
    </w:p>
  </w:endnote>
  <w:endnote w:type="continuationSeparator" w:id="0">
    <w:p w14:paraId="2495A7F5" w14:textId="77777777" w:rsidR="00DF0B5C" w:rsidRDefault="00DF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CE93" w14:textId="77777777" w:rsidR="00DF0B5C" w:rsidRDefault="00DF0B5C">
      <w:r>
        <w:separator/>
      </w:r>
    </w:p>
  </w:footnote>
  <w:footnote w:type="continuationSeparator" w:id="0">
    <w:p w14:paraId="0582CA10" w14:textId="77777777" w:rsidR="00DF0B5C" w:rsidRDefault="00DF0B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F421" w14:textId="3232B7FB" w:rsidR="008B513A" w:rsidRDefault="00B468FB">
    <w:pPr>
      <w:pStyle w:val="a7"/>
      <w:jc w:val="left"/>
    </w:pPr>
    <w:r>
      <w:rPr>
        <w:noProof/>
      </w:rPr>
      <w:drawing>
        <wp:inline distT="0" distB="0" distL="0" distR="0" wp14:anchorId="686AEC86" wp14:editId="6900C3FE">
          <wp:extent cx="1517937" cy="276225"/>
          <wp:effectExtent l="0" t="0" r="6063"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tretch>
                    <a:fillRect/>
                  </a:stretch>
                </pic:blipFill>
                <pic:spPr bwMode="auto">
                  <a:xfrm>
                    <a:off x="0" y="0"/>
                    <a:ext cx="1517937" cy="276225"/>
                  </a:xfrm>
                  <a:prstGeom prst="rect">
                    <a:avLst/>
                  </a:prstGeom>
                  <a:noFill/>
                  <a:ln>
                    <a:noFill/>
                  </a:ln>
                </pic:spPr>
              </pic:pic>
            </a:graphicData>
          </a:graphic>
        </wp:inline>
      </w:drawing>
    </w:r>
    <w:r w:rsidR="00005463">
      <w:rPr>
        <w:rFonts w:hint="eastAsia"/>
      </w:rPr>
      <w:tab/>
    </w:r>
    <w:r w:rsidR="00005463">
      <w:t xml:space="preserve">                                               </w:t>
    </w:r>
    <w:r w:rsidR="00005463">
      <w:rPr>
        <w:rFonts w:hint="eastAsia"/>
      </w:rPr>
      <w:t>Oct</w:t>
    </w:r>
    <w:r w:rsidR="00A772CA">
      <w:t xml:space="preserve"> </w:t>
    </w:r>
    <w:r w:rsidR="0091235D">
      <w:rPr>
        <w:rFonts w:hint="eastAsia"/>
      </w:rPr>
      <w:t>202</w:t>
    </w:r>
    <w:r w:rsidR="00DA5113">
      <w:t>2</w:t>
    </w:r>
    <w:r w:rsidR="0091235D">
      <w:rPr>
        <w:rFonts w:hint="eastAsia"/>
      </w:rPr>
      <w:t xml:space="preserve"> | Version1.</w:t>
    </w:r>
    <w:r w:rsidR="0019496E">
      <w:rPr>
        <w:rFonts w:hint="eastAsia"/>
      </w:rP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9AC3938"/>
    <w:lvl w:ilvl="0">
      <w:start w:val="1"/>
      <w:numFmt w:val="chineseCountingThousand"/>
      <w:lvlText w:val="%1、"/>
      <w:lvlJc w:val="left"/>
      <w:pPr>
        <w:tabs>
          <w:tab w:val="num" w:pos="420"/>
        </w:tabs>
        <w:ind w:left="420" w:hanging="420"/>
      </w:pPr>
      <w:rPr>
        <w:rFonts w:hint="eastAsia"/>
        <w:b/>
      </w:rPr>
    </w:lvl>
    <w:lvl w:ilvl="1">
      <w:start w:val="1"/>
      <w:numFmt w:val="decimal"/>
      <w:lvlText w:val="%2、"/>
      <w:lvlJc w:val="left"/>
      <w:pPr>
        <w:tabs>
          <w:tab w:val="num" w:pos="1140"/>
        </w:tabs>
        <w:ind w:left="1140" w:hanging="720"/>
      </w:pPr>
      <w:rPr>
        <w:rFonts w:ascii="Times New Roman" w:eastAsia="宋体" w:hAnsi="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C276543"/>
    <w:multiLevelType w:val="hybridMultilevel"/>
    <w:tmpl w:val="274253B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C93220A"/>
    <w:multiLevelType w:val="hybridMultilevel"/>
    <w:tmpl w:val="E7C4FC2A"/>
    <w:lvl w:ilvl="0" w:tplc="97CACEDE">
      <w:start w:val="1"/>
      <w:numFmt w:val="bullet"/>
      <w:lvlText w:val=""/>
      <w:lvlJc w:val="left"/>
      <w:pPr>
        <w:ind w:left="988" w:hanging="420"/>
      </w:pPr>
      <w:rPr>
        <w:rFonts w:ascii="Wingdings" w:hAnsi="Wingdings" w:hint="default"/>
        <w:sz w:val="21"/>
        <w:szCs w:val="21"/>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3C9C73C8"/>
    <w:multiLevelType w:val="hybridMultilevel"/>
    <w:tmpl w:val="0DACEF36"/>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560E248B"/>
    <w:multiLevelType w:val="hybridMultilevel"/>
    <w:tmpl w:val="8F785502"/>
    <w:lvl w:ilvl="0" w:tplc="9BDA8A3E">
      <w:start w:val="2"/>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85E5C47"/>
    <w:multiLevelType w:val="hybridMultilevel"/>
    <w:tmpl w:val="00089348"/>
    <w:lvl w:ilvl="0" w:tplc="DE6EBD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B6F020A"/>
    <w:multiLevelType w:val="multilevel"/>
    <w:tmpl w:val="F9668234"/>
    <w:lvl w:ilvl="0">
      <w:start w:val="1"/>
      <w:numFmt w:val="bullet"/>
      <w:lvlText w:val=""/>
      <w:lvlJc w:val="left"/>
      <w:pPr>
        <w:tabs>
          <w:tab w:val="num" w:pos="840"/>
        </w:tabs>
        <w:ind w:left="840" w:hanging="420"/>
      </w:pPr>
      <w:rPr>
        <w:rFonts w:ascii="Wingdings" w:hAnsi="Wingdings" w:hint="default"/>
        <w:b/>
        <w:sz w:val="18"/>
        <w:szCs w:val="18"/>
        <w:lang w:val="en-US"/>
      </w:rPr>
    </w:lvl>
    <w:lvl w:ilvl="1">
      <w:start w:val="1"/>
      <w:numFmt w:val="decimal"/>
      <w:lvlText w:val="%2、"/>
      <w:lvlJc w:val="left"/>
      <w:pPr>
        <w:tabs>
          <w:tab w:val="num" w:pos="1560"/>
        </w:tabs>
        <w:ind w:left="1560" w:hanging="720"/>
      </w:pPr>
      <w:rPr>
        <w:rFonts w:ascii="Times New Roman" w:eastAsia="宋体" w:hAnsi="Times New Roman"/>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5F283D6C"/>
    <w:multiLevelType w:val="hybridMultilevel"/>
    <w:tmpl w:val="207EFA66"/>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3352157"/>
    <w:multiLevelType w:val="hybridMultilevel"/>
    <w:tmpl w:val="96A828D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 w15:restartNumberingAfterBreak="0">
    <w:nsid w:val="652050B3"/>
    <w:multiLevelType w:val="hybridMultilevel"/>
    <w:tmpl w:val="2EE69E7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6B404C32"/>
    <w:multiLevelType w:val="multilevel"/>
    <w:tmpl w:val="69AC55A4"/>
    <w:lvl w:ilvl="0">
      <w:start w:val="1"/>
      <w:numFmt w:val="decimal"/>
      <w:lvlText w:val="%1."/>
      <w:lvlJc w:val="left"/>
      <w:pPr>
        <w:tabs>
          <w:tab w:val="num" w:pos="425"/>
        </w:tabs>
        <w:ind w:left="425" w:hanging="425"/>
      </w:pPr>
      <w:rPr>
        <w:rFonts w:hint="eastAsia"/>
        <w:lang w:val="en-US"/>
      </w:rPr>
    </w:lvl>
    <w:lvl w:ilvl="1">
      <w:start w:val="1"/>
      <w:numFmt w:val="decimal"/>
      <w:lvlText w:val="%1.%2"/>
      <w:lvlJc w:val="left"/>
      <w:pPr>
        <w:tabs>
          <w:tab w:val="num" w:pos="567"/>
        </w:tabs>
        <w:ind w:left="454" w:hanging="454"/>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7C2E3D75"/>
    <w:multiLevelType w:val="hybridMultilevel"/>
    <w:tmpl w:val="E2EADB1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6"/>
  </w:num>
  <w:num w:numId="3">
    <w:abstractNumId w:val="11"/>
  </w:num>
  <w:num w:numId="4">
    <w:abstractNumId w:val="4"/>
  </w:num>
  <w:num w:numId="5">
    <w:abstractNumId w:val="5"/>
  </w:num>
  <w:num w:numId="6">
    <w:abstractNumId w:val="8"/>
  </w:num>
  <w:num w:numId="7">
    <w:abstractNumId w:val="8"/>
  </w:num>
  <w:num w:numId="8">
    <w:abstractNumId w:val="2"/>
  </w:num>
  <w:num w:numId="9">
    <w:abstractNumId w:val="10"/>
  </w:num>
  <w:num w:numId="10">
    <w:abstractNumId w:val="3"/>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3A"/>
    <w:rsid w:val="00005463"/>
    <w:rsid w:val="00023359"/>
    <w:rsid w:val="0005093E"/>
    <w:rsid w:val="00092456"/>
    <w:rsid w:val="00144119"/>
    <w:rsid w:val="0017375C"/>
    <w:rsid w:val="0019260D"/>
    <w:rsid w:val="0019496E"/>
    <w:rsid w:val="001B7E6B"/>
    <w:rsid w:val="001E190B"/>
    <w:rsid w:val="002654F1"/>
    <w:rsid w:val="00267E6D"/>
    <w:rsid w:val="00291D2B"/>
    <w:rsid w:val="002A26A7"/>
    <w:rsid w:val="002B40AE"/>
    <w:rsid w:val="0035322B"/>
    <w:rsid w:val="003614D4"/>
    <w:rsid w:val="003A6C3A"/>
    <w:rsid w:val="003C4E52"/>
    <w:rsid w:val="003C7FE6"/>
    <w:rsid w:val="003E5E01"/>
    <w:rsid w:val="00405DF7"/>
    <w:rsid w:val="0041163B"/>
    <w:rsid w:val="00432E55"/>
    <w:rsid w:val="00446C98"/>
    <w:rsid w:val="00461D79"/>
    <w:rsid w:val="00493C4A"/>
    <w:rsid w:val="004F3C71"/>
    <w:rsid w:val="00512298"/>
    <w:rsid w:val="0052089A"/>
    <w:rsid w:val="00543567"/>
    <w:rsid w:val="00555FCA"/>
    <w:rsid w:val="00564DF1"/>
    <w:rsid w:val="00576287"/>
    <w:rsid w:val="0059070C"/>
    <w:rsid w:val="005C6ECD"/>
    <w:rsid w:val="005D3E6C"/>
    <w:rsid w:val="005E11F6"/>
    <w:rsid w:val="00615BB7"/>
    <w:rsid w:val="00660120"/>
    <w:rsid w:val="00683535"/>
    <w:rsid w:val="00687C0D"/>
    <w:rsid w:val="006B107C"/>
    <w:rsid w:val="006B4F80"/>
    <w:rsid w:val="006F557D"/>
    <w:rsid w:val="00714565"/>
    <w:rsid w:val="00740AE7"/>
    <w:rsid w:val="00744A50"/>
    <w:rsid w:val="0077444C"/>
    <w:rsid w:val="007C0FD3"/>
    <w:rsid w:val="008205F9"/>
    <w:rsid w:val="008256EA"/>
    <w:rsid w:val="00831565"/>
    <w:rsid w:val="008316EC"/>
    <w:rsid w:val="008B513A"/>
    <w:rsid w:val="008B7302"/>
    <w:rsid w:val="008C15A6"/>
    <w:rsid w:val="008C54C9"/>
    <w:rsid w:val="008D07F2"/>
    <w:rsid w:val="008D7626"/>
    <w:rsid w:val="008E0923"/>
    <w:rsid w:val="008E42E4"/>
    <w:rsid w:val="008E6B1E"/>
    <w:rsid w:val="008E7706"/>
    <w:rsid w:val="0091235D"/>
    <w:rsid w:val="00917352"/>
    <w:rsid w:val="009362A7"/>
    <w:rsid w:val="00967F2B"/>
    <w:rsid w:val="00992F14"/>
    <w:rsid w:val="009C443E"/>
    <w:rsid w:val="009D5552"/>
    <w:rsid w:val="009D61FF"/>
    <w:rsid w:val="009E17D1"/>
    <w:rsid w:val="00A45442"/>
    <w:rsid w:val="00A64353"/>
    <w:rsid w:val="00A7342A"/>
    <w:rsid w:val="00A7558A"/>
    <w:rsid w:val="00A772CA"/>
    <w:rsid w:val="00AB1934"/>
    <w:rsid w:val="00B1145B"/>
    <w:rsid w:val="00B166A7"/>
    <w:rsid w:val="00B2666B"/>
    <w:rsid w:val="00B364DA"/>
    <w:rsid w:val="00B468FB"/>
    <w:rsid w:val="00B5499D"/>
    <w:rsid w:val="00B55473"/>
    <w:rsid w:val="00B56FFD"/>
    <w:rsid w:val="00B61116"/>
    <w:rsid w:val="00B71A19"/>
    <w:rsid w:val="00B92F62"/>
    <w:rsid w:val="00BA3D67"/>
    <w:rsid w:val="00BD5F23"/>
    <w:rsid w:val="00BD74AF"/>
    <w:rsid w:val="00BF60B7"/>
    <w:rsid w:val="00C13317"/>
    <w:rsid w:val="00C66B70"/>
    <w:rsid w:val="00CB5CA2"/>
    <w:rsid w:val="00CD00B2"/>
    <w:rsid w:val="00CD012E"/>
    <w:rsid w:val="00CE6D43"/>
    <w:rsid w:val="00D00055"/>
    <w:rsid w:val="00D10470"/>
    <w:rsid w:val="00D2095B"/>
    <w:rsid w:val="00D23B4F"/>
    <w:rsid w:val="00D42882"/>
    <w:rsid w:val="00D73812"/>
    <w:rsid w:val="00D80DD1"/>
    <w:rsid w:val="00DA5113"/>
    <w:rsid w:val="00DB50F6"/>
    <w:rsid w:val="00DB6EE2"/>
    <w:rsid w:val="00DC3CCF"/>
    <w:rsid w:val="00DF06D8"/>
    <w:rsid w:val="00DF0B5C"/>
    <w:rsid w:val="00E428FC"/>
    <w:rsid w:val="00E74BF9"/>
    <w:rsid w:val="00EC5BBE"/>
    <w:rsid w:val="00EE44B8"/>
    <w:rsid w:val="00EE63F7"/>
    <w:rsid w:val="00F027C3"/>
    <w:rsid w:val="00F3354E"/>
    <w:rsid w:val="00F70417"/>
    <w:rsid w:val="00F946FC"/>
    <w:rsid w:val="00FA4FFB"/>
    <w:rsid w:val="00FD6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E4321"/>
  <w15:docId w15:val="{F0843464-4AD7-47F7-B120-E9F3B63D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13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13A"/>
    <w:pPr>
      <w:ind w:firstLineChars="200" w:firstLine="420"/>
    </w:pPr>
  </w:style>
  <w:style w:type="character" w:styleId="a4">
    <w:name w:val="Placeholder Text"/>
    <w:uiPriority w:val="99"/>
    <w:semiHidden/>
    <w:rsid w:val="008B513A"/>
    <w:rPr>
      <w:color w:val="808080"/>
    </w:rPr>
  </w:style>
  <w:style w:type="paragraph" w:styleId="a5">
    <w:name w:val="Balloon Text"/>
    <w:basedOn w:val="a"/>
    <w:link w:val="a6"/>
    <w:uiPriority w:val="99"/>
    <w:semiHidden/>
    <w:unhideWhenUsed/>
    <w:rsid w:val="008B513A"/>
    <w:rPr>
      <w:sz w:val="18"/>
      <w:szCs w:val="18"/>
    </w:rPr>
  </w:style>
  <w:style w:type="character" w:customStyle="1" w:styleId="a6">
    <w:name w:val="批注框文本 字符"/>
    <w:link w:val="a5"/>
    <w:uiPriority w:val="99"/>
    <w:semiHidden/>
    <w:rsid w:val="008B513A"/>
    <w:rPr>
      <w:rFonts w:ascii="Times New Roman" w:eastAsia="宋体" w:hAnsi="Times New Roman" w:cs="Times New Roman"/>
      <w:sz w:val="18"/>
      <w:szCs w:val="18"/>
    </w:rPr>
  </w:style>
  <w:style w:type="paragraph" w:styleId="a7">
    <w:name w:val="header"/>
    <w:basedOn w:val="a"/>
    <w:link w:val="a8"/>
    <w:uiPriority w:val="99"/>
    <w:unhideWhenUsed/>
    <w:rsid w:val="008B513A"/>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8B513A"/>
    <w:rPr>
      <w:rFonts w:ascii="Times New Roman" w:eastAsia="宋体" w:hAnsi="Times New Roman" w:cs="Times New Roman"/>
      <w:sz w:val="18"/>
      <w:szCs w:val="18"/>
    </w:rPr>
  </w:style>
  <w:style w:type="paragraph" w:styleId="a9">
    <w:name w:val="footer"/>
    <w:basedOn w:val="a"/>
    <w:link w:val="aa"/>
    <w:uiPriority w:val="99"/>
    <w:unhideWhenUsed/>
    <w:rsid w:val="008B513A"/>
    <w:pPr>
      <w:tabs>
        <w:tab w:val="center" w:pos="4153"/>
        <w:tab w:val="right" w:pos="8306"/>
      </w:tabs>
      <w:snapToGrid w:val="0"/>
      <w:jc w:val="left"/>
    </w:pPr>
    <w:rPr>
      <w:sz w:val="18"/>
      <w:szCs w:val="18"/>
    </w:rPr>
  </w:style>
  <w:style w:type="character" w:customStyle="1" w:styleId="aa">
    <w:name w:val="页脚 字符"/>
    <w:link w:val="a9"/>
    <w:uiPriority w:val="99"/>
    <w:rsid w:val="008B513A"/>
    <w:rPr>
      <w:rFonts w:ascii="Times New Roman" w:eastAsia="宋体" w:hAnsi="Times New Roman" w:cs="Times New Roman"/>
      <w:sz w:val="18"/>
      <w:szCs w:val="18"/>
    </w:rPr>
  </w:style>
  <w:style w:type="character" w:styleId="ab">
    <w:name w:val="annotation reference"/>
    <w:uiPriority w:val="99"/>
    <w:semiHidden/>
    <w:unhideWhenUsed/>
    <w:rsid w:val="008B513A"/>
    <w:rPr>
      <w:sz w:val="21"/>
      <w:szCs w:val="21"/>
    </w:rPr>
  </w:style>
  <w:style w:type="paragraph" w:styleId="ac">
    <w:name w:val="annotation text"/>
    <w:basedOn w:val="a"/>
    <w:link w:val="ad"/>
    <w:uiPriority w:val="99"/>
    <w:semiHidden/>
    <w:unhideWhenUsed/>
    <w:rsid w:val="008B513A"/>
    <w:pPr>
      <w:jc w:val="left"/>
    </w:pPr>
  </w:style>
  <w:style w:type="character" w:customStyle="1" w:styleId="ad">
    <w:name w:val="批注文字 字符"/>
    <w:link w:val="ac"/>
    <w:uiPriority w:val="99"/>
    <w:semiHidden/>
    <w:rsid w:val="008B513A"/>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8B513A"/>
    <w:rPr>
      <w:b/>
      <w:bCs/>
    </w:rPr>
  </w:style>
  <w:style w:type="character" w:customStyle="1" w:styleId="af">
    <w:name w:val="批注主题 字符"/>
    <w:link w:val="ae"/>
    <w:uiPriority w:val="99"/>
    <w:semiHidden/>
    <w:rsid w:val="008B513A"/>
    <w:rPr>
      <w:rFonts w:ascii="Times New Roman" w:eastAsia="宋体" w:hAnsi="Times New Roman" w:cs="Times New Roman"/>
      <w:b/>
      <w:bCs/>
      <w:szCs w:val="24"/>
    </w:rPr>
  </w:style>
  <w:style w:type="paragraph" w:styleId="af0">
    <w:name w:val="footnote text"/>
    <w:basedOn w:val="a"/>
    <w:link w:val="af1"/>
    <w:uiPriority w:val="99"/>
    <w:semiHidden/>
    <w:unhideWhenUsed/>
    <w:rsid w:val="008B513A"/>
    <w:pPr>
      <w:snapToGrid w:val="0"/>
      <w:jc w:val="left"/>
    </w:pPr>
    <w:rPr>
      <w:sz w:val="18"/>
      <w:szCs w:val="18"/>
    </w:rPr>
  </w:style>
  <w:style w:type="character" w:customStyle="1" w:styleId="af1">
    <w:name w:val="脚注文本 字符"/>
    <w:link w:val="af0"/>
    <w:uiPriority w:val="99"/>
    <w:semiHidden/>
    <w:rsid w:val="008B513A"/>
    <w:rPr>
      <w:rFonts w:ascii="Times New Roman" w:eastAsia="宋体" w:hAnsi="Times New Roman" w:cs="Times New Roman"/>
      <w:sz w:val="18"/>
      <w:szCs w:val="18"/>
    </w:rPr>
  </w:style>
  <w:style w:type="character" w:styleId="af2">
    <w:name w:val="footnote reference"/>
    <w:uiPriority w:val="99"/>
    <w:semiHidden/>
    <w:unhideWhenUsed/>
    <w:rsid w:val="008B513A"/>
    <w:rPr>
      <w:vertAlign w:val="superscript"/>
    </w:rPr>
  </w:style>
  <w:style w:type="paragraph" w:customStyle="1" w:styleId="ParaChar">
    <w:name w:val="默认段落字体 Para Char"/>
    <w:basedOn w:val="a"/>
    <w:rsid w:val="008B513A"/>
  </w:style>
  <w:style w:type="table" w:styleId="af3">
    <w:name w:val="Table Grid"/>
    <w:basedOn w:val="a1"/>
    <w:rsid w:val="008B513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1"/>
    <w:rsid w:val="008B513A"/>
    <w:pPr>
      <w:spacing w:line="400" w:lineRule="exact"/>
    </w:pPr>
    <w:rPr>
      <w:rFonts w:ascii="华文仿宋" w:eastAsia="华文仿宋" w:hAnsi="华文仿宋"/>
      <w:sz w:val="24"/>
      <w:szCs w:val="20"/>
    </w:rPr>
  </w:style>
  <w:style w:type="character" w:customStyle="1" w:styleId="af5">
    <w:name w:val="正文文本 字符"/>
    <w:basedOn w:val="a0"/>
    <w:uiPriority w:val="99"/>
    <w:semiHidden/>
    <w:rsid w:val="008B513A"/>
    <w:rPr>
      <w:rFonts w:ascii="Times New Roman" w:hAnsi="Times New Roman"/>
      <w:kern w:val="2"/>
      <w:sz w:val="21"/>
      <w:szCs w:val="24"/>
    </w:rPr>
  </w:style>
  <w:style w:type="character" w:customStyle="1" w:styleId="1">
    <w:name w:val="正文文本 字符1"/>
    <w:link w:val="af4"/>
    <w:rsid w:val="008B513A"/>
    <w:rPr>
      <w:rFonts w:ascii="华文仿宋" w:eastAsia="华文仿宋" w:hAnsi="华文仿宋"/>
      <w:kern w:val="2"/>
      <w:sz w:val="24"/>
    </w:rPr>
  </w:style>
  <w:style w:type="paragraph" w:styleId="af6">
    <w:name w:val="No Spacing"/>
    <w:aliases w:val="模板备注_编制方案"/>
    <w:uiPriority w:val="1"/>
    <w:qFormat/>
    <w:rsid w:val="008B513A"/>
    <w:pPr>
      <w:widowControl w:val="0"/>
      <w:spacing w:line="300" w:lineRule="auto"/>
      <w:ind w:leftChars="200" w:left="200"/>
    </w:pPr>
    <w:rPr>
      <w:rFonts w:ascii="Times New Roman" w:eastAsia="仿宋_GB2312" w:hAnsi="Times New Roman" w:cstheme="minorBidi"/>
      <w:kern w:val="2"/>
      <w:sz w:val="21"/>
      <w:szCs w:val="22"/>
    </w:rPr>
  </w:style>
  <w:style w:type="table" w:customStyle="1" w:styleId="TableNormal">
    <w:name w:val="Table Normal"/>
    <w:uiPriority w:val="2"/>
    <w:semiHidden/>
    <w:unhideWhenUsed/>
    <w:qFormat/>
    <w:rsid w:val="008B513A"/>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fontstyle01">
    <w:name w:val="fontstyle01"/>
    <w:basedOn w:val="a0"/>
    <w:rsid w:val="008B513A"/>
    <w:rPr>
      <w:rFonts w:ascii="Arial" w:hAnsi="Arial" w:cs="Arial" w:hint="default"/>
      <w:b w:val="0"/>
      <w:bCs w:val="0"/>
      <w:i w:val="0"/>
      <w:iCs w:val="0"/>
      <w:color w:val="000000"/>
      <w:sz w:val="22"/>
      <w:szCs w:val="22"/>
    </w:rPr>
  </w:style>
  <w:style w:type="character" w:customStyle="1" w:styleId="fontstyle21">
    <w:name w:val="fontstyle21"/>
    <w:basedOn w:val="a0"/>
    <w:rsid w:val="008B513A"/>
    <w:rPr>
      <w:rFonts w:ascii="仿宋_GB2312" w:eastAsia="仿宋_GB2312"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3979">
      <w:bodyDiv w:val="1"/>
      <w:marLeft w:val="0"/>
      <w:marRight w:val="0"/>
      <w:marTop w:val="0"/>
      <w:marBottom w:val="0"/>
      <w:divBdr>
        <w:top w:val="none" w:sz="0" w:space="0" w:color="auto"/>
        <w:left w:val="none" w:sz="0" w:space="0" w:color="auto"/>
        <w:bottom w:val="none" w:sz="0" w:space="0" w:color="auto"/>
        <w:right w:val="none" w:sz="0" w:space="0" w:color="auto"/>
      </w:divBdr>
    </w:div>
    <w:div w:id="1124925634">
      <w:bodyDiv w:val="1"/>
      <w:marLeft w:val="0"/>
      <w:marRight w:val="0"/>
      <w:marTop w:val="0"/>
      <w:marBottom w:val="0"/>
      <w:divBdr>
        <w:top w:val="none" w:sz="0" w:space="0" w:color="auto"/>
        <w:left w:val="none" w:sz="0" w:space="0" w:color="auto"/>
        <w:bottom w:val="none" w:sz="0" w:space="0" w:color="auto"/>
        <w:right w:val="none" w:sz="0" w:space="0" w:color="auto"/>
      </w:divBdr>
    </w:div>
    <w:div w:id="1363555453">
      <w:bodyDiv w:val="1"/>
      <w:marLeft w:val="0"/>
      <w:marRight w:val="0"/>
      <w:marTop w:val="0"/>
      <w:marBottom w:val="0"/>
      <w:divBdr>
        <w:top w:val="none" w:sz="0" w:space="0" w:color="auto"/>
        <w:left w:val="none" w:sz="0" w:space="0" w:color="auto"/>
        <w:bottom w:val="none" w:sz="0" w:space="0" w:color="auto"/>
        <w:right w:val="none" w:sz="0" w:space="0" w:color="auto"/>
      </w:divBdr>
    </w:div>
    <w:div w:id="17398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632D0-5BFE-4D92-885E-5C20D845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485</Words>
  <Characters>2770</Characters>
  <Application>Microsoft Office Word</Application>
  <DocSecurity>0</DocSecurity>
  <Lines>23</Lines>
  <Paragraphs>6</Paragraphs>
  <ScaleCrop>false</ScaleCrop>
  <Company>Hewlett-Packard Company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Manli</cp:lastModifiedBy>
  <cp:revision>4</cp:revision>
  <cp:lastPrinted>2021-04-14T03:50:00Z</cp:lastPrinted>
  <dcterms:created xsi:type="dcterms:W3CDTF">2022-10-12T02:31:00Z</dcterms:created>
  <dcterms:modified xsi:type="dcterms:W3CDTF">2022-10-12T06:05:00Z</dcterms:modified>
</cp:coreProperties>
</file>